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38" w:rsidRDefault="00984B38">
      <w:pPr>
        <w:widowControl/>
        <w:jc w:val="left"/>
      </w:pPr>
      <w:bookmarkStart w:id="0" w:name="_Toc1984865310_WPSOffice_Level1"/>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-914400</wp:posOffset>
            </wp:positionV>
            <wp:extent cx="7892618" cy="108394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个人信息保护合规建设桔皮书 封面.jpg"/>
                    <pic:cNvPicPr/>
                  </pic:nvPicPr>
                  <pic:blipFill rotWithShape="1">
                    <a:blip r:embed="rId8" cstate="print">
                      <a:extLst>
                        <a:ext uri="{28A0092B-C50C-407E-A947-70E740481C1C}">
                          <a14:useLocalDpi xmlns:a14="http://schemas.microsoft.com/office/drawing/2010/main" val="0"/>
                        </a:ext>
                      </a:extLst>
                    </a:blip>
                    <a:srcRect l="50241" t="-531"/>
                    <a:stretch/>
                  </pic:blipFill>
                  <pic:spPr bwMode="auto">
                    <a:xfrm>
                      <a:off x="0" y="0"/>
                      <a:ext cx="7892618" cy="10839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4B38" w:rsidRDefault="00984B38">
      <w:pPr>
        <w:widowControl/>
        <w:jc w:val="left"/>
      </w:pPr>
    </w:p>
    <w:p w:rsidR="00984B38" w:rsidRDefault="00984B38">
      <w:pPr>
        <w:widowControl/>
        <w:jc w:val="left"/>
      </w:pPr>
      <w:r>
        <w:br w:type="page"/>
      </w:r>
    </w:p>
    <w:p w:rsidR="004759F4" w:rsidRDefault="004759F4"/>
    <w:p w:rsidR="004759F4" w:rsidRDefault="004759F4"/>
    <w:p w:rsidR="004759F4" w:rsidRDefault="004759F4"/>
    <w:p w:rsidR="004759F4" w:rsidRDefault="004759F4"/>
    <w:p w:rsidR="004759F4" w:rsidRDefault="004759F4"/>
    <w:p w:rsidR="004759F4" w:rsidRDefault="004759F4"/>
    <w:p w:rsidR="004759F4" w:rsidRDefault="004759F4"/>
    <w:p w:rsidR="004759F4" w:rsidRDefault="004759F4"/>
    <w:p w:rsidR="004759F4" w:rsidRDefault="004759F4"/>
    <w:p w:rsidR="004759F4" w:rsidRDefault="004759F4"/>
    <w:p w:rsidR="004759F4" w:rsidRDefault="004759F4"/>
    <w:p w:rsidR="004759F4" w:rsidRDefault="004759F4"/>
    <w:p w:rsidR="004759F4" w:rsidRDefault="004759F4"/>
    <w:p w:rsidR="004759F4" w:rsidRDefault="004759F4"/>
    <w:p w:rsidR="004759F4" w:rsidRDefault="004759F4"/>
    <w:p w:rsidR="004759F4" w:rsidRDefault="004759F4"/>
    <w:p w:rsidR="004759F4" w:rsidRDefault="004759F4"/>
    <w:p w:rsidR="004759F4" w:rsidRDefault="008C0021">
      <w:pPr>
        <w:jc w:val="center"/>
        <w:rPr>
          <w:rFonts w:ascii="黑体" w:eastAsia="黑体" w:hAnsi="黑体" w:cs="黑体"/>
          <w:sz w:val="72"/>
          <w:szCs w:val="72"/>
        </w:rPr>
      </w:pPr>
      <w:bookmarkStart w:id="1" w:name="_Toc1254"/>
      <w:r>
        <w:rPr>
          <w:rFonts w:ascii="黑体" w:eastAsia="黑体" w:hAnsi="黑体" w:cs="黑体" w:hint="eastAsia"/>
          <w:sz w:val="72"/>
          <w:szCs w:val="72"/>
        </w:rPr>
        <w:t>个人信息保护合</w:t>
      </w:r>
      <w:proofErr w:type="gramStart"/>
      <w:r>
        <w:rPr>
          <w:rFonts w:ascii="黑体" w:eastAsia="黑体" w:hAnsi="黑体" w:cs="黑体" w:hint="eastAsia"/>
          <w:sz w:val="72"/>
          <w:szCs w:val="72"/>
        </w:rPr>
        <w:t>规</w:t>
      </w:r>
      <w:proofErr w:type="gramEnd"/>
      <w:r>
        <w:rPr>
          <w:rFonts w:ascii="黑体" w:eastAsia="黑体" w:hAnsi="黑体" w:cs="黑体" w:hint="eastAsia"/>
          <w:sz w:val="72"/>
          <w:szCs w:val="72"/>
        </w:rPr>
        <w:t>建设</w:t>
      </w:r>
    </w:p>
    <w:p w:rsidR="004759F4" w:rsidRDefault="008C0021">
      <w:pPr>
        <w:jc w:val="center"/>
        <w:rPr>
          <w:rFonts w:ascii="黑体" w:eastAsia="黑体" w:hAnsi="黑体" w:cs="黑体"/>
          <w:sz w:val="72"/>
          <w:szCs w:val="72"/>
        </w:rPr>
      </w:pPr>
      <w:r>
        <w:rPr>
          <w:rFonts w:ascii="黑体" w:eastAsia="黑体" w:hAnsi="黑体" w:cs="黑体" w:hint="eastAsia"/>
          <w:sz w:val="72"/>
          <w:szCs w:val="72"/>
        </w:rPr>
        <w:t>桔皮书</w:t>
      </w:r>
      <w:bookmarkEnd w:id="1"/>
    </w:p>
    <w:p w:rsidR="004759F4" w:rsidRDefault="004759F4">
      <w:pPr>
        <w:rPr>
          <w:rFonts w:ascii="宋体" w:eastAsia="宋体" w:hAnsi="宋体" w:cs="宋体"/>
          <w:sz w:val="48"/>
          <w:szCs w:val="48"/>
        </w:rPr>
      </w:pPr>
    </w:p>
    <w:p w:rsidR="004759F4" w:rsidRDefault="004759F4">
      <w:pPr>
        <w:rPr>
          <w:rFonts w:ascii="宋体" w:eastAsia="宋体" w:hAnsi="宋体" w:cs="宋体"/>
          <w:sz w:val="48"/>
          <w:szCs w:val="48"/>
        </w:rPr>
      </w:pPr>
    </w:p>
    <w:p w:rsidR="004759F4" w:rsidRDefault="004759F4">
      <w:pPr>
        <w:rPr>
          <w:rFonts w:ascii="宋体" w:eastAsia="宋体" w:hAnsi="宋体" w:cs="宋体"/>
          <w:sz w:val="48"/>
          <w:szCs w:val="48"/>
        </w:rPr>
      </w:pPr>
    </w:p>
    <w:p w:rsidR="004759F4" w:rsidRDefault="004759F4">
      <w:pPr>
        <w:rPr>
          <w:rFonts w:ascii="宋体" w:eastAsia="宋体" w:hAnsi="宋体" w:cs="宋体"/>
          <w:sz w:val="48"/>
          <w:szCs w:val="48"/>
        </w:rPr>
      </w:pPr>
    </w:p>
    <w:p w:rsidR="004759F4" w:rsidRDefault="004759F4">
      <w:pPr>
        <w:rPr>
          <w:rFonts w:ascii="宋体" w:eastAsia="宋体" w:hAnsi="宋体" w:cs="宋体"/>
          <w:sz w:val="48"/>
          <w:szCs w:val="48"/>
        </w:rPr>
      </w:pPr>
    </w:p>
    <w:p w:rsidR="004759F4" w:rsidRDefault="004759F4">
      <w:pPr>
        <w:rPr>
          <w:rFonts w:ascii="宋体" w:eastAsia="宋体" w:hAnsi="宋体" w:cs="宋体"/>
          <w:sz w:val="48"/>
          <w:szCs w:val="48"/>
        </w:rPr>
      </w:pPr>
      <w:bookmarkStart w:id="2" w:name="_GoBack"/>
      <w:bookmarkEnd w:id="2"/>
    </w:p>
    <w:p w:rsidR="004759F4" w:rsidRDefault="004759F4">
      <w:pPr>
        <w:rPr>
          <w:rFonts w:ascii="宋体" w:eastAsia="宋体" w:hAnsi="宋体" w:cs="宋体"/>
          <w:sz w:val="48"/>
          <w:szCs w:val="48"/>
        </w:rPr>
      </w:pPr>
    </w:p>
    <w:p w:rsidR="004759F4" w:rsidRDefault="004759F4">
      <w:pPr>
        <w:rPr>
          <w:rFonts w:ascii="宋体" w:eastAsia="宋体" w:hAnsi="宋体" w:cs="宋体"/>
          <w:sz w:val="48"/>
          <w:szCs w:val="48"/>
        </w:rPr>
      </w:pPr>
    </w:p>
    <w:p w:rsidR="004759F4" w:rsidRDefault="008C0021">
      <w:pPr>
        <w:jc w:val="center"/>
        <w:rPr>
          <w:rFonts w:ascii="楷体" w:eastAsia="楷体" w:hAnsi="楷体"/>
          <w:sz w:val="40"/>
          <w:szCs w:val="48"/>
        </w:rPr>
      </w:pPr>
      <w:r>
        <w:rPr>
          <w:rFonts w:ascii="楷体" w:eastAsia="楷体" w:hAnsi="楷体" w:hint="eastAsia"/>
          <w:sz w:val="40"/>
          <w:szCs w:val="48"/>
        </w:rPr>
        <w:t>奇安信科技集团股份有限公司</w:t>
      </w:r>
    </w:p>
    <w:p w:rsidR="004759F4" w:rsidRDefault="008C0021">
      <w:pPr>
        <w:jc w:val="center"/>
        <w:rPr>
          <w:rFonts w:ascii="楷体" w:eastAsia="楷体" w:hAnsi="楷体"/>
          <w:sz w:val="40"/>
          <w:szCs w:val="48"/>
        </w:rPr>
      </w:pPr>
      <w:r>
        <w:rPr>
          <w:rFonts w:ascii="楷体" w:eastAsia="楷体" w:hAnsi="楷体" w:hint="eastAsia"/>
          <w:sz w:val="40"/>
          <w:szCs w:val="48"/>
        </w:rPr>
        <w:t>2</w:t>
      </w:r>
      <w:r>
        <w:rPr>
          <w:rFonts w:ascii="楷体" w:eastAsia="楷体" w:hAnsi="楷体"/>
          <w:sz w:val="40"/>
          <w:szCs w:val="48"/>
        </w:rPr>
        <w:t>02</w:t>
      </w:r>
      <w:r>
        <w:rPr>
          <w:rFonts w:ascii="楷体" w:eastAsia="楷体" w:hAnsi="楷体" w:hint="eastAsia"/>
          <w:sz w:val="40"/>
          <w:szCs w:val="48"/>
        </w:rPr>
        <w:t>2</w:t>
      </w:r>
      <w:r>
        <w:rPr>
          <w:rFonts w:ascii="楷体" w:eastAsia="楷体" w:hAnsi="楷体" w:hint="eastAsia"/>
          <w:sz w:val="40"/>
          <w:szCs w:val="48"/>
        </w:rPr>
        <w:t>年</w:t>
      </w:r>
      <w:r>
        <w:rPr>
          <w:rFonts w:ascii="楷体" w:eastAsia="楷体" w:hAnsi="楷体" w:hint="eastAsia"/>
          <w:sz w:val="40"/>
          <w:szCs w:val="48"/>
        </w:rPr>
        <w:t>1</w:t>
      </w:r>
      <w:r>
        <w:rPr>
          <w:rFonts w:ascii="楷体" w:eastAsia="楷体" w:hAnsi="楷体" w:hint="eastAsia"/>
          <w:sz w:val="40"/>
          <w:szCs w:val="48"/>
        </w:rPr>
        <w:t>月</w:t>
      </w:r>
    </w:p>
    <w:p w:rsidR="004759F4" w:rsidRDefault="004759F4">
      <w:pPr>
        <w:pStyle w:val="11l1GB2312"/>
        <w:outlineLvl w:val="9"/>
        <w:rPr>
          <w:rFonts w:ascii="Times New Roman" w:hAnsi="Times New Roman"/>
        </w:rPr>
        <w:sectPr w:rsidR="004759F4">
          <w:headerReference w:type="default" r:id="rId9"/>
          <w:headerReference w:type="first" r:id="rId10"/>
          <w:pgSz w:w="11900" w:h="16840"/>
          <w:pgMar w:top="1440" w:right="1800" w:bottom="1440" w:left="1800" w:header="851" w:footer="992" w:gutter="0"/>
          <w:cols w:space="425"/>
          <w:titlePg/>
          <w:docGrid w:type="lines" w:linePitch="312"/>
        </w:sectPr>
      </w:pPr>
      <w:bookmarkStart w:id="3" w:name="_Toc93068074"/>
      <w:bookmarkStart w:id="4" w:name="_Toc24651"/>
      <w:bookmarkStart w:id="5" w:name="_Toc18942"/>
      <w:bookmarkStart w:id="6" w:name="_Toc22807411"/>
      <w:bookmarkStart w:id="7" w:name="_Toc92993866"/>
      <w:bookmarkStart w:id="8" w:name="_Toc321752507"/>
      <w:bookmarkStart w:id="9" w:name="_Toc292970504"/>
      <w:bookmarkStart w:id="10" w:name="_Toc6690"/>
      <w:bookmarkStart w:id="11" w:name="_Toc3732"/>
      <w:bookmarkStart w:id="12" w:name="_Toc170877241"/>
      <w:bookmarkStart w:id="13" w:name="_Toc74748294"/>
      <w:bookmarkStart w:id="14" w:name="_Toc21017"/>
      <w:bookmarkStart w:id="15" w:name="_Toc21937"/>
      <w:bookmarkStart w:id="16" w:name="_Toc91605840"/>
    </w:p>
    <w:p w:rsidR="004759F4" w:rsidRDefault="008C0021">
      <w:pPr>
        <w:pStyle w:val="11l1GB2312"/>
        <w:rPr>
          <w:rFonts w:eastAsia="仿宋_GB2312"/>
          <w:sz w:val="24"/>
        </w:rPr>
      </w:pPr>
      <w:bookmarkStart w:id="17" w:name="_Toc26978"/>
      <w:r>
        <w:rPr>
          <w:rFonts w:ascii="Times New Roman" w:hAnsi="Times New Roman"/>
        </w:rPr>
        <w:lastRenderedPageBreak/>
        <w:t>版权声明</w:t>
      </w:r>
      <w:bookmarkEnd w:id="3"/>
      <w:bookmarkEnd w:id="4"/>
      <w:bookmarkEnd w:id="5"/>
      <w:bookmarkEnd w:id="6"/>
      <w:bookmarkEnd w:id="7"/>
      <w:bookmarkEnd w:id="8"/>
      <w:bookmarkEnd w:id="9"/>
      <w:bookmarkEnd w:id="10"/>
      <w:bookmarkEnd w:id="11"/>
      <w:bookmarkEnd w:id="12"/>
      <w:bookmarkEnd w:id="13"/>
      <w:bookmarkEnd w:id="14"/>
      <w:bookmarkEnd w:id="17"/>
    </w:p>
    <w:p w:rsidR="004759F4" w:rsidRDefault="008C0021">
      <w:pPr>
        <w:spacing w:line="360" w:lineRule="auto"/>
        <w:ind w:firstLineChars="200" w:firstLine="640"/>
        <w:rPr>
          <w:rFonts w:eastAsia="仿宋_GB2312"/>
          <w:b/>
          <w:bCs/>
          <w:sz w:val="32"/>
          <w:szCs w:val="30"/>
        </w:rPr>
      </w:pPr>
      <w:r>
        <w:rPr>
          <w:rFonts w:ascii="仿宋" w:eastAsia="仿宋" w:hAnsi="仿宋" w:cs="仿宋" w:hint="eastAsia"/>
          <w:sz w:val="32"/>
          <w:szCs w:val="32"/>
        </w:rPr>
        <w:t>本文中出现的任何文字叙述、文档格式、插图、图片、方法、过程等内容，除另有特别注明，版权均为</w:t>
      </w:r>
      <w:r>
        <w:rPr>
          <w:rFonts w:ascii="仿宋" w:eastAsia="仿宋" w:hAnsi="仿宋" w:cs="仿宋" w:hint="eastAsia"/>
          <w:b/>
          <w:sz w:val="32"/>
          <w:szCs w:val="32"/>
        </w:rPr>
        <w:t>奇安信集团（指包括但不限于奇安信科技集团股份有限公司、</w:t>
      </w:r>
      <w:proofErr w:type="gramStart"/>
      <w:r>
        <w:rPr>
          <w:rFonts w:ascii="仿宋" w:eastAsia="仿宋" w:hAnsi="仿宋" w:cs="仿宋" w:hint="eastAsia"/>
          <w:b/>
          <w:sz w:val="32"/>
          <w:szCs w:val="32"/>
        </w:rPr>
        <w:t>网神信息技术</w:t>
      </w:r>
      <w:proofErr w:type="gramEnd"/>
      <w:r>
        <w:rPr>
          <w:rFonts w:ascii="仿宋" w:eastAsia="仿宋" w:hAnsi="仿宋" w:cs="仿宋" w:hint="eastAsia"/>
          <w:b/>
          <w:sz w:val="32"/>
          <w:szCs w:val="32"/>
        </w:rPr>
        <w:t>（北京）股份有限公司、北京网康科技有限公司）</w:t>
      </w:r>
      <w:r>
        <w:rPr>
          <w:rFonts w:ascii="仿宋" w:eastAsia="仿宋" w:hAnsi="仿宋" w:cs="仿宋" w:hint="eastAsia"/>
          <w:sz w:val="32"/>
          <w:szCs w:val="32"/>
        </w:rPr>
        <w:t>所有，受到有关产权及版权法保护。任何个人、机构未经</w:t>
      </w:r>
      <w:r>
        <w:rPr>
          <w:rFonts w:ascii="仿宋" w:eastAsia="仿宋" w:hAnsi="仿宋" w:cs="仿宋" w:hint="eastAsia"/>
          <w:b/>
          <w:sz w:val="32"/>
          <w:szCs w:val="32"/>
        </w:rPr>
        <w:t>奇安信集团</w:t>
      </w:r>
      <w:r>
        <w:rPr>
          <w:rFonts w:ascii="仿宋" w:eastAsia="仿宋" w:hAnsi="仿宋" w:cs="仿宋" w:hint="eastAsia"/>
          <w:sz w:val="32"/>
          <w:szCs w:val="32"/>
        </w:rPr>
        <w:t>的书面授权许可，不得以任何方式复制或引用本文的任何片段</w:t>
      </w:r>
      <w:r>
        <w:rPr>
          <w:rFonts w:eastAsia="仿宋_GB2312"/>
          <w:b/>
          <w:bCs/>
          <w:sz w:val="32"/>
          <w:szCs w:val="30"/>
        </w:rPr>
        <w:t>。</w:t>
      </w:r>
    </w:p>
    <w:p w:rsidR="004759F4" w:rsidRDefault="004759F4">
      <w:pPr>
        <w:pStyle w:val="1"/>
        <w:jc w:val="center"/>
        <w:rPr>
          <w:rFonts w:ascii="黑体" w:eastAsia="黑体" w:hAnsi="黑体" w:cs="黑体"/>
          <w:sz w:val="32"/>
          <w:szCs w:val="32"/>
        </w:rPr>
        <w:sectPr w:rsidR="004759F4">
          <w:footerReference w:type="default" r:id="rId11"/>
          <w:pgSz w:w="11900" w:h="16840"/>
          <w:pgMar w:top="1440" w:right="1800" w:bottom="1440" w:left="1800" w:header="851" w:footer="992" w:gutter="0"/>
          <w:pgNumType w:start="1"/>
          <w:cols w:space="425"/>
          <w:docGrid w:type="lines" w:linePitch="312"/>
        </w:sectPr>
      </w:pPr>
    </w:p>
    <w:p w:rsidR="004759F4" w:rsidRDefault="008C0021">
      <w:pPr>
        <w:pStyle w:val="1"/>
        <w:jc w:val="center"/>
        <w:rPr>
          <w:rFonts w:ascii="黑体" w:eastAsia="黑体" w:hAnsi="黑体" w:cs="黑体"/>
          <w:sz w:val="32"/>
          <w:szCs w:val="32"/>
        </w:rPr>
      </w:pPr>
      <w:bookmarkStart w:id="18" w:name="_Toc25915"/>
      <w:r>
        <w:rPr>
          <w:rFonts w:ascii="黑体" w:eastAsia="黑体" w:hAnsi="黑体" w:cs="黑体" w:hint="eastAsia"/>
          <w:sz w:val="32"/>
          <w:szCs w:val="32"/>
        </w:rPr>
        <w:lastRenderedPageBreak/>
        <w:t>前</w:t>
      </w:r>
      <w:r>
        <w:rPr>
          <w:rFonts w:ascii="黑体" w:eastAsia="黑体" w:hAnsi="黑体" w:cs="黑体" w:hint="eastAsia"/>
          <w:sz w:val="32"/>
          <w:szCs w:val="32"/>
        </w:rPr>
        <w:t xml:space="preserve"> </w:t>
      </w:r>
      <w:r>
        <w:rPr>
          <w:rFonts w:ascii="黑体" w:eastAsia="黑体" w:hAnsi="黑体" w:cs="黑体" w:hint="eastAsia"/>
          <w:sz w:val="32"/>
          <w:szCs w:val="32"/>
        </w:rPr>
        <w:t>言</w:t>
      </w:r>
      <w:bookmarkEnd w:id="15"/>
      <w:bookmarkEnd w:id="16"/>
      <w:bookmarkEnd w:id="18"/>
    </w:p>
    <w:p w:rsidR="004759F4" w:rsidRDefault="008C0021">
      <w:pPr>
        <w:widowControl/>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随着大数据时代的到来，个人信息保护得到了前所未有的重视。国际上围绕个人信息的获取、分析、利用和控制的竞争越来越激烈，个人信息安全已成为维护国家安全、保持社会稳定、关系长远利益的关键组成部分，备受各国政府的关注和重视。如何确保个人信息安全已是各国政府及各种组织改进其竞争能力的一个新的具有挑战性的任务。</w:t>
      </w:r>
      <w:r>
        <w:rPr>
          <w:rFonts w:ascii="仿宋" w:eastAsia="仿宋" w:hAnsi="仿宋" w:cs="仿宋" w:hint="eastAsia"/>
          <w:color w:val="000000"/>
          <w:kern w:val="0"/>
          <w:sz w:val="28"/>
          <w:szCs w:val="28"/>
          <w:lang w:bidi="ar"/>
        </w:rPr>
        <w:t xml:space="preserve"> </w:t>
      </w:r>
    </w:p>
    <w:p w:rsidR="004759F4" w:rsidRDefault="008C0021">
      <w:pPr>
        <w:ind w:firstLineChars="200" w:firstLine="592"/>
        <w:rPr>
          <w:rFonts w:ascii="仿宋" w:eastAsia="仿宋" w:hAnsi="仿宋" w:cs="仿宋"/>
          <w:spacing w:val="8"/>
          <w:sz w:val="28"/>
          <w:szCs w:val="28"/>
          <w:shd w:val="clear" w:color="auto" w:fill="FFFFFF"/>
        </w:rPr>
      </w:pPr>
      <w:r>
        <w:rPr>
          <w:rFonts w:ascii="仿宋" w:eastAsia="仿宋" w:hAnsi="仿宋" w:cs="仿宋" w:hint="eastAsia"/>
          <w:spacing w:val="8"/>
          <w:sz w:val="28"/>
          <w:szCs w:val="28"/>
          <w:shd w:val="clear" w:color="auto" w:fill="FFFFFF"/>
        </w:rPr>
        <w:t>个人信息保护工作任重而道远，这不仅仅是个人信息保护专业人士的责任，也需要得到所有人的关注和投入。因此，个人信息保护工作也要与时俱进，成为数字化</w:t>
      </w:r>
      <w:r>
        <w:rPr>
          <w:rFonts w:ascii="仿宋" w:eastAsia="仿宋" w:hAnsi="仿宋" w:cs="仿宋" w:hint="eastAsia"/>
          <w:spacing w:val="8"/>
          <w:sz w:val="28"/>
          <w:szCs w:val="28"/>
          <w:shd w:val="clear" w:color="auto" w:fill="FFFFFF"/>
          <w:lang w:eastAsia="zh-Hans"/>
        </w:rPr>
        <w:t>转型</w:t>
      </w:r>
      <w:r>
        <w:rPr>
          <w:rFonts w:ascii="仿宋" w:eastAsia="仿宋" w:hAnsi="仿宋" w:cs="仿宋" w:hint="eastAsia"/>
          <w:spacing w:val="8"/>
          <w:sz w:val="28"/>
          <w:szCs w:val="28"/>
          <w:shd w:val="clear" w:color="auto" w:fill="FFFFFF"/>
        </w:rPr>
        <w:t>道路上的“照明灯”和“守护者”。企业或组织</w:t>
      </w:r>
      <w:r>
        <w:rPr>
          <w:rFonts w:ascii="仿宋" w:eastAsia="仿宋" w:hAnsi="仿宋" w:cs="仿宋" w:hint="eastAsia"/>
          <w:spacing w:val="8"/>
          <w:sz w:val="28"/>
          <w:szCs w:val="28"/>
          <w:shd w:val="clear" w:color="auto" w:fill="FFFFFF"/>
        </w:rPr>
        <w:t>的</w:t>
      </w:r>
      <w:r>
        <w:rPr>
          <w:rFonts w:ascii="仿宋" w:eastAsia="仿宋" w:hAnsi="仿宋" w:cs="仿宋" w:hint="eastAsia"/>
          <w:spacing w:val="8"/>
          <w:sz w:val="28"/>
          <w:szCs w:val="28"/>
          <w:shd w:val="clear" w:color="auto" w:fill="FFFFFF"/>
        </w:rPr>
        <w:t>管理者要主动应对各</w:t>
      </w:r>
      <w:r>
        <w:rPr>
          <w:rFonts w:ascii="仿宋" w:eastAsia="仿宋" w:hAnsi="仿宋" w:cs="仿宋" w:hint="eastAsia"/>
          <w:spacing w:val="8"/>
          <w:sz w:val="28"/>
          <w:szCs w:val="28"/>
          <w:shd w:val="clear" w:color="auto" w:fill="FFFFFF"/>
        </w:rPr>
        <w:t>种个人信息风险和问题，持续关注个人信息监管和行业标准最新动态，并积极参与管理实践和隐私科技的发展。此外，个人信息保护能力也将作为企业或组织影响力的关键因素，从用户隐私体验、科技透明度和市场信任感上为业务赋能。</w:t>
      </w:r>
    </w:p>
    <w:p w:rsidR="004759F4" w:rsidRDefault="008C0021">
      <w:pPr>
        <w:ind w:firstLineChars="200" w:firstLine="592"/>
        <w:rPr>
          <w:rFonts w:ascii="仿宋" w:eastAsia="仿宋" w:hAnsi="仿宋" w:cs="仿宋"/>
          <w:spacing w:val="8"/>
          <w:sz w:val="28"/>
          <w:szCs w:val="28"/>
          <w:shd w:val="clear" w:color="auto" w:fill="FFFFFF"/>
        </w:rPr>
      </w:pPr>
      <w:r>
        <w:rPr>
          <w:rFonts w:ascii="仿宋" w:eastAsia="仿宋" w:hAnsi="仿宋" w:cs="仿宋" w:hint="eastAsia"/>
          <w:spacing w:val="8"/>
          <w:sz w:val="28"/>
          <w:szCs w:val="28"/>
          <w:shd w:val="clear" w:color="auto" w:fill="FFFFFF"/>
          <w:lang w:eastAsia="zh-Hans"/>
        </w:rPr>
        <w:t>编订</w:t>
      </w:r>
      <w:r>
        <w:rPr>
          <w:rFonts w:ascii="仿宋" w:eastAsia="仿宋" w:hAnsi="仿宋" w:cs="仿宋" w:hint="eastAsia"/>
          <w:spacing w:val="8"/>
          <w:sz w:val="28"/>
          <w:szCs w:val="28"/>
          <w:shd w:val="clear" w:color="auto" w:fill="FFFFFF"/>
        </w:rPr>
        <w:t>《个人信息保护合规建设实践桔皮书》</w:t>
      </w:r>
      <w:r>
        <w:rPr>
          <w:rFonts w:ascii="仿宋" w:eastAsia="仿宋" w:hAnsi="仿宋" w:cs="仿宋" w:hint="eastAsia"/>
          <w:spacing w:val="8"/>
          <w:sz w:val="28"/>
          <w:szCs w:val="28"/>
          <w:shd w:val="clear" w:color="auto" w:fill="FFFFFF"/>
          <w:lang w:eastAsia="zh-Hans"/>
        </w:rPr>
        <w:t>，全面</w:t>
      </w:r>
      <w:r>
        <w:rPr>
          <w:rFonts w:ascii="仿宋" w:eastAsia="仿宋" w:hAnsi="仿宋" w:cs="仿宋" w:hint="eastAsia"/>
          <w:spacing w:val="8"/>
          <w:sz w:val="28"/>
          <w:szCs w:val="28"/>
          <w:shd w:val="clear" w:color="auto" w:fill="FFFFFF"/>
        </w:rPr>
        <w:t>分析了企业或组织个人信息保护</w:t>
      </w:r>
      <w:r>
        <w:rPr>
          <w:rFonts w:ascii="仿宋" w:eastAsia="仿宋" w:hAnsi="仿宋" w:cs="仿宋" w:hint="eastAsia"/>
          <w:spacing w:val="8"/>
          <w:sz w:val="28"/>
          <w:szCs w:val="28"/>
          <w:shd w:val="clear" w:color="auto" w:fill="FFFFFF"/>
          <w:lang w:eastAsia="zh-Hans"/>
        </w:rPr>
        <w:t>合规</w:t>
      </w:r>
      <w:r>
        <w:rPr>
          <w:rFonts w:ascii="仿宋" w:eastAsia="仿宋" w:hAnsi="仿宋" w:cs="仿宋" w:hint="eastAsia"/>
          <w:spacing w:val="8"/>
          <w:sz w:val="28"/>
          <w:szCs w:val="28"/>
          <w:shd w:val="clear" w:color="auto" w:fill="FFFFFF"/>
        </w:rPr>
        <w:t>建设驱动力，所面临的挑战，提出了</w:t>
      </w:r>
      <w:r>
        <w:rPr>
          <w:rFonts w:ascii="仿宋" w:eastAsia="仿宋" w:hAnsi="仿宋" w:cs="仿宋" w:hint="eastAsia"/>
          <w:spacing w:val="8"/>
          <w:sz w:val="28"/>
          <w:szCs w:val="28"/>
          <w:shd w:val="clear" w:color="auto" w:fill="FFFFFF"/>
          <w:lang w:eastAsia="zh-Hans"/>
        </w:rPr>
        <w:t>合规</w:t>
      </w:r>
      <w:r>
        <w:rPr>
          <w:rFonts w:ascii="仿宋" w:eastAsia="仿宋" w:hAnsi="仿宋" w:cs="仿宋" w:hint="eastAsia"/>
          <w:spacing w:val="8"/>
          <w:sz w:val="28"/>
          <w:szCs w:val="28"/>
          <w:shd w:val="clear" w:color="auto" w:fill="FFFFFF"/>
        </w:rPr>
        <w:t>建设</w:t>
      </w:r>
      <w:r>
        <w:rPr>
          <w:rFonts w:ascii="仿宋" w:eastAsia="仿宋" w:hAnsi="仿宋" w:cs="仿宋" w:hint="eastAsia"/>
          <w:spacing w:val="8"/>
          <w:sz w:val="28"/>
          <w:szCs w:val="28"/>
          <w:shd w:val="clear" w:color="auto" w:fill="FFFFFF"/>
          <w:lang w:eastAsia="zh-Hans"/>
        </w:rPr>
        <w:t>的技术应用探索</w:t>
      </w:r>
      <w:r>
        <w:rPr>
          <w:rFonts w:ascii="仿宋" w:eastAsia="仿宋" w:hAnsi="仿宋" w:cs="仿宋" w:hint="eastAsia"/>
          <w:spacing w:val="8"/>
          <w:sz w:val="28"/>
          <w:szCs w:val="28"/>
          <w:shd w:val="clear" w:color="auto" w:fill="FFFFFF"/>
        </w:rPr>
        <w:t>，并全面阐述了建设方案和关键技术</w:t>
      </w:r>
      <w:r>
        <w:rPr>
          <w:rFonts w:ascii="仿宋" w:eastAsia="仿宋" w:hAnsi="仿宋" w:cs="仿宋" w:hint="eastAsia"/>
          <w:spacing w:val="8"/>
          <w:sz w:val="28"/>
          <w:szCs w:val="28"/>
          <w:shd w:val="clear" w:color="auto" w:fill="FFFFFF"/>
          <w:lang w:eastAsia="zh-Hans"/>
        </w:rPr>
        <w:t>的应用探索</w:t>
      </w:r>
      <w:r>
        <w:rPr>
          <w:rFonts w:ascii="仿宋" w:eastAsia="仿宋" w:hAnsi="仿宋" w:cs="仿宋" w:hint="eastAsia"/>
          <w:spacing w:val="8"/>
          <w:sz w:val="28"/>
          <w:szCs w:val="28"/>
          <w:shd w:val="clear" w:color="auto" w:fill="FFFFFF"/>
        </w:rPr>
        <w:t>。</w:t>
      </w:r>
      <w:proofErr w:type="gramStart"/>
      <w:r>
        <w:rPr>
          <w:rFonts w:ascii="仿宋" w:eastAsia="仿宋" w:hAnsi="仿宋" w:cs="仿宋" w:hint="eastAsia"/>
          <w:spacing w:val="8"/>
          <w:sz w:val="28"/>
          <w:szCs w:val="28"/>
          <w:shd w:val="clear" w:color="auto" w:fill="FFFFFF"/>
        </w:rPr>
        <w:t>希冀本桔皮</w:t>
      </w:r>
      <w:proofErr w:type="gramEnd"/>
      <w:r>
        <w:rPr>
          <w:rFonts w:ascii="仿宋" w:eastAsia="仿宋" w:hAnsi="仿宋" w:cs="仿宋" w:hint="eastAsia"/>
          <w:spacing w:val="8"/>
          <w:sz w:val="28"/>
          <w:szCs w:val="28"/>
          <w:shd w:val="clear" w:color="auto" w:fill="FFFFFF"/>
        </w:rPr>
        <w:t>书能为企业或组织个人信息保护合</w:t>
      </w:r>
      <w:proofErr w:type="gramStart"/>
      <w:r>
        <w:rPr>
          <w:rFonts w:ascii="仿宋" w:eastAsia="仿宋" w:hAnsi="仿宋" w:cs="仿宋" w:hint="eastAsia"/>
          <w:spacing w:val="8"/>
          <w:sz w:val="28"/>
          <w:szCs w:val="28"/>
          <w:shd w:val="clear" w:color="auto" w:fill="FFFFFF"/>
        </w:rPr>
        <w:t>规</w:t>
      </w:r>
      <w:proofErr w:type="gramEnd"/>
      <w:r>
        <w:rPr>
          <w:rFonts w:ascii="仿宋" w:eastAsia="仿宋" w:hAnsi="仿宋" w:cs="仿宋" w:hint="eastAsia"/>
          <w:spacing w:val="8"/>
          <w:sz w:val="28"/>
          <w:szCs w:val="28"/>
          <w:shd w:val="clear" w:color="auto" w:fill="FFFFFF"/>
        </w:rPr>
        <w:t>建设提供借鉴和参考</w:t>
      </w:r>
      <w:r>
        <w:rPr>
          <w:rFonts w:ascii="仿宋" w:eastAsia="仿宋" w:hAnsi="仿宋" w:cs="仿宋" w:hint="eastAsia"/>
          <w:spacing w:val="8"/>
          <w:sz w:val="28"/>
          <w:szCs w:val="28"/>
          <w:shd w:val="clear" w:color="auto" w:fill="FFFFFF"/>
          <w:lang w:eastAsia="zh-Hans"/>
        </w:rPr>
        <w:t>，</w:t>
      </w:r>
      <w:r>
        <w:rPr>
          <w:rFonts w:ascii="仿宋" w:eastAsia="仿宋" w:hAnsi="仿宋" w:cs="仿宋" w:hint="eastAsia"/>
          <w:spacing w:val="8"/>
          <w:sz w:val="28"/>
          <w:szCs w:val="28"/>
          <w:shd w:val="clear" w:color="auto" w:fill="FFFFFF"/>
        </w:rPr>
        <w:t>分享研究成果，共谋发展。</w:t>
      </w:r>
      <w:bookmarkEnd w:id="0"/>
    </w:p>
    <w:p w:rsidR="004759F4" w:rsidRDefault="004759F4">
      <w:pPr>
        <w:rPr>
          <w:rFonts w:ascii="仿宋" w:eastAsia="仿宋" w:hAnsi="仿宋" w:cs="仿宋"/>
          <w:color w:val="000000"/>
          <w:kern w:val="0"/>
          <w:sz w:val="28"/>
          <w:szCs w:val="28"/>
          <w:lang w:bidi="ar"/>
        </w:rPr>
      </w:pPr>
    </w:p>
    <w:p w:rsidR="004759F4" w:rsidRDefault="004759F4">
      <w:pPr>
        <w:rPr>
          <w:rFonts w:ascii="仿宋" w:eastAsia="仿宋" w:hAnsi="仿宋" w:cs="仿宋"/>
          <w:color w:val="000000"/>
          <w:kern w:val="0"/>
          <w:sz w:val="28"/>
          <w:szCs w:val="28"/>
          <w:lang w:bidi="ar"/>
        </w:rPr>
      </w:pPr>
    </w:p>
    <w:sdt>
      <w:sdtPr>
        <w:rPr>
          <w:rFonts w:ascii="宋体" w:eastAsia="宋体" w:hAnsi="宋体"/>
        </w:rPr>
        <w:id w:val="147481179"/>
        <w15:color w:val="DBDBDB"/>
        <w:docPartObj>
          <w:docPartGallery w:val="Table of Contents"/>
          <w:docPartUnique/>
        </w:docPartObj>
      </w:sdtPr>
      <w:sdtEndPr>
        <w:rPr>
          <w:rFonts w:ascii="仿宋" w:eastAsia="仿宋" w:hAnsi="仿宋" w:cs="仿宋" w:hint="eastAsia"/>
          <w:color w:val="000000"/>
          <w:kern w:val="0"/>
          <w:szCs w:val="28"/>
          <w:lang w:bidi="ar"/>
        </w:rPr>
      </w:sdtEndPr>
      <w:sdtContent>
        <w:p w:rsidR="004759F4" w:rsidRDefault="008C0021">
          <w:pPr>
            <w:jc w:val="center"/>
            <w:rPr>
              <w:rFonts w:ascii="仿宋" w:eastAsia="仿宋" w:hAnsi="仿宋" w:cs="仿宋"/>
              <w:sz w:val="28"/>
              <w:szCs w:val="28"/>
            </w:rPr>
          </w:pPr>
          <w:r>
            <w:rPr>
              <w:rFonts w:ascii="黑体" w:eastAsia="黑体" w:hAnsi="黑体" w:cs="黑体" w:hint="eastAsia"/>
              <w:sz w:val="32"/>
              <w:szCs w:val="32"/>
            </w:rPr>
            <w:t>目</w:t>
          </w:r>
          <w:r>
            <w:rPr>
              <w:rFonts w:ascii="黑体" w:eastAsia="黑体" w:hAnsi="黑体" w:cs="黑体" w:hint="eastAsia"/>
              <w:sz w:val="32"/>
              <w:szCs w:val="32"/>
            </w:rPr>
            <w:t xml:space="preserve">  </w:t>
          </w:r>
          <w:r>
            <w:rPr>
              <w:rFonts w:ascii="黑体" w:eastAsia="黑体" w:hAnsi="黑体" w:cs="黑体" w:hint="eastAsia"/>
              <w:sz w:val="32"/>
              <w:szCs w:val="32"/>
            </w:rPr>
            <w:t>录</w:t>
          </w:r>
          <w:r>
            <w:rPr>
              <w:rFonts w:ascii="仿宋" w:eastAsia="仿宋" w:hAnsi="仿宋" w:cs="仿宋" w:hint="eastAsia"/>
              <w:color w:val="000000"/>
              <w:kern w:val="0"/>
              <w:sz w:val="28"/>
              <w:szCs w:val="28"/>
              <w:lang w:bidi="ar"/>
            </w:rPr>
            <w:fldChar w:fldCharType="begin"/>
          </w:r>
          <w:r>
            <w:rPr>
              <w:rFonts w:ascii="仿宋" w:eastAsia="仿宋" w:hAnsi="仿宋" w:cs="仿宋" w:hint="eastAsia"/>
              <w:color w:val="000000"/>
              <w:kern w:val="0"/>
              <w:sz w:val="28"/>
              <w:szCs w:val="28"/>
              <w:lang w:bidi="ar"/>
            </w:rPr>
            <w:instrText xml:space="preserve">TOC \o "1-3" \h \u </w:instrText>
          </w:r>
          <w:r>
            <w:rPr>
              <w:rFonts w:ascii="仿宋" w:eastAsia="仿宋" w:hAnsi="仿宋" w:cs="仿宋" w:hint="eastAsia"/>
              <w:color w:val="000000"/>
              <w:kern w:val="0"/>
              <w:sz w:val="28"/>
              <w:szCs w:val="28"/>
              <w:lang w:bidi="ar"/>
            </w:rPr>
            <w:fldChar w:fldCharType="separate"/>
          </w:r>
        </w:p>
        <w:p w:rsidR="004759F4" w:rsidRDefault="008C0021">
          <w:pPr>
            <w:pStyle w:val="WPSOffice2"/>
            <w:tabs>
              <w:tab w:val="right" w:leader="dot" w:pos="8300"/>
            </w:tabs>
            <w:ind w:left="420"/>
            <w:rPr>
              <w:rFonts w:ascii="仿宋" w:eastAsia="仿宋" w:hAnsi="仿宋" w:cs="仿宋"/>
              <w:sz w:val="28"/>
              <w:szCs w:val="28"/>
            </w:rPr>
          </w:pPr>
          <w:hyperlink w:anchor="_Toc24421" w:history="1">
            <w:r>
              <w:rPr>
                <w:rFonts w:ascii="仿宋" w:eastAsia="仿宋" w:hAnsi="仿宋" w:cs="仿宋" w:hint="eastAsia"/>
                <w:sz w:val="28"/>
                <w:szCs w:val="28"/>
                <w:lang w:eastAsia="zh-Hans"/>
              </w:rPr>
              <w:t>一、</w:t>
            </w:r>
            <w:r>
              <w:rPr>
                <w:rFonts w:ascii="仿宋" w:eastAsia="仿宋" w:hAnsi="仿宋" w:cs="仿宋" w:hint="eastAsia"/>
                <w:sz w:val="28"/>
                <w:szCs w:val="28"/>
                <w:lang w:eastAsia="zh-Hans"/>
              </w:rPr>
              <w:t xml:space="preserve"> </w:t>
            </w:r>
            <w:r>
              <w:rPr>
                <w:rFonts w:ascii="仿宋" w:eastAsia="仿宋" w:hAnsi="仿宋" w:cs="仿宋" w:hint="eastAsia"/>
                <w:sz w:val="28"/>
                <w:szCs w:val="28"/>
                <w:lang w:eastAsia="zh-Hans"/>
              </w:rPr>
              <w:t>个人信息保护建设背景</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_Toc24421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27015" w:history="1">
            <w:r>
              <w:rPr>
                <w:rFonts w:ascii="仿宋" w:eastAsia="仿宋" w:hAnsi="仿宋" w:cs="仿宋" w:hint="eastAsia"/>
                <w:sz w:val="28"/>
                <w:szCs w:val="28"/>
              </w:rPr>
              <w:t>（一）</w:t>
            </w:r>
            <w:r>
              <w:rPr>
                <w:rFonts w:ascii="仿宋" w:eastAsia="仿宋" w:hAnsi="仿宋" w:cs="仿宋" w:hint="eastAsia"/>
                <w:sz w:val="28"/>
                <w:szCs w:val="28"/>
              </w:rPr>
              <w:t xml:space="preserve"> </w:t>
            </w:r>
            <w:r>
              <w:rPr>
                <w:rFonts w:ascii="仿宋" w:eastAsia="仿宋" w:hAnsi="仿宋" w:cs="仿宋" w:hint="eastAsia"/>
                <w:sz w:val="28"/>
                <w:szCs w:val="28"/>
              </w:rPr>
              <w:t>合规监管要求逐渐完善</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_Toc27015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27044" w:history="1">
            <w:r>
              <w:rPr>
                <w:rFonts w:ascii="仿宋" w:eastAsia="仿宋" w:hAnsi="仿宋" w:cs="仿宋" w:hint="eastAsia"/>
                <w:sz w:val="28"/>
                <w:szCs w:val="28"/>
              </w:rPr>
              <w:t>（</w:t>
            </w:r>
            <w:r>
              <w:rPr>
                <w:rFonts w:ascii="仿宋" w:eastAsia="仿宋" w:hAnsi="仿宋" w:cs="仿宋" w:hint="eastAsia"/>
                <w:sz w:val="28"/>
                <w:szCs w:val="28"/>
              </w:rPr>
              <w:t>二</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监管执法强度持续提高</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_Toc27044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w:t>
            </w:r>
            <w:r>
              <w:rPr>
                <w:rFonts w:ascii="仿宋" w:eastAsia="仿宋" w:hAnsi="仿宋" w:cs="仿宋" w:hint="eastAsia"/>
                <w:sz w:val="28"/>
                <w:szCs w:val="28"/>
              </w:rPr>
              <w:fldChar w:fldCharType="end"/>
            </w:r>
          </w:hyperlink>
        </w:p>
        <w:p w:rsidR="004759F4" w:rsidRDefault="008C0021">
          <w:pPr>
            <w:pStyle w:val="WPSOffice2"/>
            <w:tabs>
              <w:tab w:val="right" w:leader="dot" w:pos="8300"/>
            </w:tabs>
            <w:ind w:left="420"/>
            <w:rPr>
              <w:rFonts w:ascii="仿宋" w:eastAsia="仿宋" w:hAnsi="仿宋" w:cs="仿宋"/>
              <w:sz w:val="28"/>
              <w:szCs w:val="28"/>
            </w:rPr>
          </w:pPr>
          <w:hyperlink w:anchor="_Toc9006" w:history="1">
            <w:r>
              <w:rPr>
                <w:rFonts w:ascii="仿宋" w:eastAsia="仿宋" w:hAnsi="仿宋" w:cs="仿宋" w:hint="eastAsia"/>
                <w:sz w:val="28"/>
                <w:szCs w:val="28"/>
                <w:lang w:eastAsia="zh-Hans"/>
              </w:rPr>
              <w:t>二、</w:t>
            </w:r>
            <w:r>
              <w:rPr>
                <w:rFonts w:ascii="仿宋" w:eastAsia="仿宋" w:hAnsi="仿宋" w:cs="仿宋" w:hint="eastAsia"/>
                <w:sz w:val="28"/>
                <w:szCs w:val="28"/>
                <w:lang w:eastAsia="zh-Hans"/>
              </w:rPr>
              <w:t xml:space="preserve"> </w:t>
            </w:r>
            <w:r>
              <w:rPr>
                <w:rFonts w:ascii="仿宋" w:eastAsia="仿宋" w:hAnsi="仿宋" w:cs="仿宋" w:hint="eastAsia"/>
                <w:sz w:val="28"/>
                <w:szCs w:val="28"/>
                <w:lang w:eastAsia="zh-Hans"/>
              </w:rPr>
              <w:t>个人信息保护建设面临的问题和困境</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_Toc9006 \</w:instrText>
            </w:r>
            <w:r>
              <w:rPr>
                <w:rFonts w:ascii="仿宋" w:eastAsia="仿宋" w:hAnsi="仿宋" w:cs="仿宋" w:hint="eastAsia"/>
                <w:sz w:val="28"/>
                <w:szCs w:val="28"/>
              </w:rPr>
              <w:instrText xml:space="preserve">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7188" w:history="1">
            <w:r>
              <w:rPr>
                <w:rFonts w:ascii="仿宋" w:eastAsia="仿宋" w:hAnsi="仿宋" w:cs="仿宋" w:hint="eastAsia"/>
                <w:sz w:val="28"/>
                <w:szCs w:val="28"/>
              </w:rPr>
              <w:t>（一）</w:t>
            </w:r>
            <w:r>
              <w:rPr>
                <w:rFonts w:ascii="仿宋" w:eastAsia="仿宋" w:hAnsi="仿宋" w:cs="仿宋" w:hint="eastAsia"/>
                <w:sz w:val="28"/>
                <w:szCs w:val="28"/>
              </w:rPr>
              <w:t xml:space="preserve"> </w:t>
            </w:r>
            <w:r>
              <w:rPr>
                <w:rFonts w:ascii="仿宋" w:eastAsia="仿宋" w:hAnsi="仿宋" w:cs="仿宋" w:hint="eastAsia"/>
                <w:sz w:val="28"/>
                <w:szCs w:val="28"/>
              </w:rPr>
              <w:t>数据挖掘与个人信息保护的矛盾</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_Toc7188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3973" w:history="1">
            <w:r>
              <w:rPr>
                <w:rFonts w:ascii="仿宋" w:eastAsia="仿宋" w:hAnsi="仿宋" w:cs="仿宋" w:hint="eastAsia"/>
                <w:sz w:val="28"/>
                <w:szCs w:val="28"/>
              </w:rPr>
              <w:t>（二）</w:t>
            </w:r>
            <w:r>
              <w:rPr>
                <w:rFonts w:ascii="仿宋" w:eastAsia="仿宋" w:hAnsi="仿宋" w:cs="仿宋" w:hint="eastAsia"/>
                <w:sz w:val="28"/>
                <w:szCs w:val="28"/>
              </w:rPr>
              <w:t xml:space="preserve"> </w:t>
            </w:r>
            <w:r>
              <w:rPr>
                <w:rFonts w:ascii="仿宋" w:eastAsia="仿宋" w:hAnsi="仿宋" w:cs="仿宋" w:hint="eastAsia"/>
                <w:sz w:val="28"/>
                <w:szCs w:val="28"/>
              </w:rPr>
              <w:t>个人信息保护建设面临的困境</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_Toc3973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6</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28341" w:history="1">
            <w:r>
              <w:rPr>
                <w:rFonts w:ascii="仿宋" w:eastAsia="仿宋" w:hAnsi="仿宋" w:cs="仿宋" w:hint="eastAsia"/>
                <w:bCs/>
                <w:sz w:val="28"/>
                <w:szCs w:val="28"/>
                <w:lang w:eastAsia="zh-Hans"/>
              </w:rPr>
              <w:t xml:space="preserve">1. </w:t>
            </w:r>
            <w:r>
              <w:rPr>
                <w:rFonts w:ascii="仿宋" w:eastAsia="仿宋" w:hAnsi="仿宋" w:cs="仿宋" w:hint="eastAsia"/>
                <w:bCs/>
                <w:sz w:val="28"/>
                <w:szCs w:val="28"/>
                <w:lang w:eastAsia="zh-Hans"/>
              </w:rPr>
              <w:t>业务与合规</w:t>
            </w:r>
            <w:r>
              <w:rPr>
                <w:rFonts w:ascii="仿宋" w:eastAsia="仿宋" w:hAnsi="仿宋" w:cs="仿宋" w:hint="eastAsia"/>
                <w:bCs/>
                <w:sz w:val="28"/>
                <w:szCs w:val="28"/>
              </w:rPr>
              <w:t>——</w:t>
            </w:r>
            <w:r>
              <w:rPr>
                <w:rFonts w:ascii="仿宋" w:eastAsia="仿宋" w:hAnsi="仿宋" w:cs="仿宋" w:hint="eastAsia"/>
                <w:bCs/>
                <w:sz w:val="28"/>
                <w:szCs w:val="28"/>
                <w:lang w:eastAsia="zh-Hans"/>
              </w:rPr>
              <w:t>经营模式的变革</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_Toc28341 \h</w:instrText>
            </w:r>
            <w:r>
              <w:rPr>
                <w:rFonts w:ascii="仿宋" w:eastAsia="仿宋" w:hAnsi="仿宋" w:cs="仿宋" w:hint="eastAsia"/>
                <w:sz w:val="28"/>
                <w:szCs w:val="28"/>
              </w:rPr>
              <w:instrText xml:space="preserve">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6</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26827" w:history="1">
            <w:r>
              <w:rPr>
                <w:rFonts w:ascii="仿宋" w:eastAsia="仿宋" w:hAnsi="仿宋" w:cs="仿宋" w:hint="eastAsia"/>
                <w:bCs/>
                <w:sz w:val="28"/>
                <w:szCs w:val="28"/>
                <w:lang w:eastAsia="zh-Hans"/>
              </w:rPr>
              <w:t xml:space="preserve">2. </w:t>
            </w:r>
            <w:r>
              <w:rPr>
                <w:rFonts w:ascii="仿宋" w:eastAsia="仿宋" w:hAnsi="仿宋" w:cs="仿宋" w:hint="eastAsia"/>
                <w:bCs/>
                <w:sz w:val="28"/>
                <w:szCs w:val="28"/>
                <w:lang w:eastAsia="zh-Hans"/>
              </w:rPr>
              <w:t>组织与制度</w:t>
            </w:r>
            <w:r>
              <w:rPr>
                <w:rFonts w:ascii="仿宋" w:eastAsia="仿宋" w:hAnsi="仿宋" w:cs="仿宋" w:hint="eastAsia"/>
                <w:bCs/>
                <w:sz w:val="28"/>
                <w:szCs w:val="28"/>
              </w:rPr>
              <w:t>——</w:t>
            </w:r>
            <w:r>
              <w:rPr>
                <w:rFonts w:ascii="仿宋" w:eastAsia="仿宋" w:hAnsi="仿宋" w:cs="仿宋" w:hint="eastAsia"/>
                <w:bCs/>
                <w:sz w:val="28"/>
                <w:szCs w:val="28"/>
                <w:lang w:eastAsia="zh-Hans"/>
              </w:rPr>
              <w:t>跨部门协作导致合规成本升高</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_Toc26827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7</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9991" w:history="1">
            <w:r>
              <w:rPr>
                <w:rFonts w:ascii="仿宋" w:eastAsia="仿宋" w:hAnsi="仿宋" w:cs="仿宋" w:hint="eastAsia"/>
                <w:bCs/>
                <w:sz w:val="28"/>
                <w:szCs w:val="28"/>
                <w:lang w:eastAsia="zh-Hans"/>
              </w:rPr>
              <w:t xml:space="preserve">3. </w:t>
            </w:r>
            <w:r>
              <w:rPr>
                <w:rFonts w:ascii="仿宋" w:eastAsia="仿宋" w:hAnsi="仿宋" w:cs="仿宋" w:hint="eastAsia"/>
                <w:bCs/>
                <w:sz w:val="28"/>
                <w:szCs w:val="28"/>
                <w:lang w:eastAsia="zh-Hans"/>
              </w:rPr>
              <w:t>人员与技术</w:t>
            </w:r>
            <w:r>
              <w:rPr>
                <w:rFonts w:ascii="仿宋" w:eastAsia="仿宋" w:hAnsi="仿宋" w:cs="仿宋" w:hint="eastAsia"/>
                <w:bCs/>
                <w:sz w:val="28"/>
                <w:szCs w:val="28"/>
              </w:rPr>
              <w:t>——</w:t>
            </w:r>
            <w:r>
              <w:rPr>
                <w:rFonts w:ascii="仿宋" w:eastAsia="仿宋" w:hAnsi="仿宋" w:cs="仿宋" w:hint="eastAsia"/>
                <w:bCs/>
                <w:sz w:val="28"/>
                <w:szCs w:val="28"/>
                <w:lang w:eastAsia="zh-Hans"/>
              </w:rPr>
              <w:t>多学科交叉导致合规效果不理想</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_Toc9991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19593" w:history="1">
            <w:r>
              <w:rPr>
                <w:rFonts w:ascii="仿宋" w:eastAsia="仿宋" w:hAnsi="仿宋" w:cs="仿宋" w:hint="eastAsia"/>
                <w:bCs/>
                <w:sz w:val="28"/>
                <w:szCs w:val="28"/>
                <w:lang w:eastAsia="zh-Hans"/>
              </w:rPr>
              <w:t xml:space="preserve">4. </w:t>
            </w:r>
            <w:r>
              <w:rPr>
                <w:rFonts w:ascii="仿宋" w:eastAsia="仿宋" w:hAnsi="仿宋" w:cs="仿宋" w:hint="eastAsia"/>
                <w:bCs/>
                <w:sz w:val="28"/>
                <w:szCs w:val="28"/>
                <w:lang w:eastAsia="zh-Hans"/>
              </w:rPr>
              <w:t>目标与过程</w:t>
            </w:r>
            <w:r>
              <w:rPr>
                <w:rFonts w:ascii="仿宋" w:eastAsia="仿宋" w:hAnsi="仿宋" w:cs="仿宋" w:hint="eastAsia"/>
                <w:bCs/>
                <w:sz w:val="28"/>
                <w:szCs w:val="28"/>
              </w:rPr>
              <w:t>——</w:t>
            </w:r>
            <w:r>
              <w:rPr>
                <w:rFonts w:ascii="仿宋" w:eastAsia="仿宋" w:hAnsi="仿宋" w:cs="仿宋" w:hint="eastAsia"/>
                <w:bCs/>
                <w:sz w:val="28"/>
                <w:szCs w:val="28"/>
                <w:lang w:eastAsia="zh-Hans"/>
              </w:rPr>
              <w:t>合规建设的复杂性与持续性</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_Toc19593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4759F4" w:rsidRDefault="008C0021">
          <w:pPr>
            <w:pStyle w:val="WPSOffice2"/>
            <w:tabs>
              <w:tab w:val="right" w:leader="dot" w:pos="8300"/>
            </w:tabs>
            <w:ind w:left="420"/>
            <w:rPr>
              <w:rFonts w:ascii="仿宋" w:eastAsia="仿宋" w:hAnsi="仿宋" w:cs="仿宋"/>
              <w:sz w:val="28"/>
              <w:szCs w:val="28"/>
            </w:rPr>
          </w:pPr>
          <w:hyperlink w:anchor="_Toc19022" w:history="1">
            <w:r>
              <w:rPr>
                <w:rFonts w:ascii="仿宋" w:eastAsia="仿宋" w:hAnsi="仿宋" w:cs="仿宋" w:hint="eastAsia"/>
                <w:sz w:val="28"/>
                <w:szCs w:val="28"/>
                <w:lang w:eastAsia="zh-Hans"/>
              </w:rPr>
              <w:t>三、</w:t>
            </w:r>
            <w:r>
              <w:rPr>
                <w:rFonts w:ascii="仿宋" w:eastAsia="仿宋" w:hAnsi="仿宋" w:cs="仿宋" w:hint="eastAsia"/>
                <w:sz w:val="28"/>
                <w:szCs w:val="28"/>
                <w:lang w:eastAsia="zh-Hans"/>
              </w:rPr>
              <w:t xml:space="preserve"> </w:t>
            </w:r>
            <w:r>
              <w:rPr>
                <w:rFonts w:ascii="仿宋" w:eastAsia="仿宋" w:hAnsi="仿宋" w:cs="仿宋" w:hint="eastAsia"/>
                <w:sz w:val="28"/>
                <w:szCs w:val="28"/>
                <w:lang w:eastAsia="zh-Hans"/>
              </w:rPr>
              <w:t>个人信息保护建设思考</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_Toc19022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10</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6479" w:history="1">
            <w:r>
              <w:rPr>
                <w:rFonts w:ascii="仿宋" w:eastAsia="仿宋" w:hAnsi="仿宋" w:cs="仿宋" w:hint="eastAsia"/>
                <w:sz w:val="28"/>
                <w:szCs w:val="28"/>
                <w:lang w:eastAsia="zh-Hans"/>
              </w:rPr>
              <w:t>（一）</w:t>
            </w:r>
            <w:r>
              <w:rPr>
                <w:rFonts w:ascii="仿宋" w:eastAsia="仿宋" w:hAnsi="仿宋" w:cs="仿宋" w:hint="eastAsia"/>
                <w:sz w:val="28"/>
                <w:szCs w:val="28"/>
                <w:lang w:eastAsia="zh-Hans"/>
              </w:rPr>
              <w:t xml:space="preserve"> </w:t>
            </w:r>
            <w:r>
              <w:rPr>
                <w:rFonts w:ascii="仿宋" w:eastAsia="仿宋" w:hAnsi="仿宋" w:cs="仿宋" w:hint="eastAsia"/>
                <w:sz w:val="28"/>
                <w:szCs w:val="28"/>
              </w:rPr>
              <w:t>识别监管要求聚焦安</w:t>
            </w:r>
            <w:r>
              <w:rPr>
                <w:rFonts w:ascii="仿宋" w:eastAsia="仿宋" w:hAnsi="仿宋" w:cs="仿宋" w:hint="eastAsia"/>
                <w:sz w:val="28"/>
                <w:szCs w:val="28"/>
              </w:rPr>
              <w:t>全保护重点</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_Toc6479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10</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22992" w:history="1">
            <w:r>
              <w:rPr>
                <w:rFonts w:ascii="仿宋" w:eastAsia="仿宋" w:hAnsi="仿宋" w:cs="仿宋" w:hint="eastAsia"/>
                <w:bCs/>
                <w:sz w:val="28"/>
                <w:szCs w:val="28"/>
              </w:rPr>
              <w:t xml:space="preserve">1. </w:t>
            </w:r>
            <w:r>
              <w:rPr>
                <w:rFonts w:ascii="仿宋" w:eastAsia="仿宋" w:hAnsi="仿宋" w:cs="仿宋" w:hint="eastAsia"/>
                <w:bCs/>
                <w:sz w:val="28"/>
                <w:szCs w:val="28"/>
                <w:lang w:eastAsia="zh-Hans"/>
              </w:rPr>
              <w:t>个人信息处理原则合规</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_Toc22992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10</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15475" w:history="1">
            <w:r>
              <w:rPr>
                <w:rFonts w:ascii="仿宋" w:eastAsia="仿宋" w:hAnsi="仿宋" w:cs="仿宋" w:hint="eastAsia"/>
                <w:bCs/>
                <w:sz w:val="28"/>
                <w:szCs w:val="28"/>
              </w:rPr>
              <w:t xml:space="preserve">2. </w:t>
            </w:r>
            <w:r>
              <w:rPr>
                <w:rFonts w:ascii="仿宋" w:eastAsia="仿宋" w:hAnsi="仿宋" w:cs="仿宋" w:hint="eastAsia"/>
                <w:bCs/>
                <w:sz w:val="28"/>
                <w:szCs w:val="28"/>
              </w:rPr>
              <w:t>个人信息处理规则明确</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_Toc15475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13</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25097" w:history="1">
            <w:r>
              <w:rPr>
                <w:rFonts w:ascii="仿宋" w:eastAsia="仿宋" w:hAnsi="仿宋" w:cs="仿宋" w:hint="eastAsia"/>
                <w:bCs/>
                <w:sz w:val="28"/>
                <w:szCs w:val="28"/>
              </w:rPr>
              <w:t xml:space="preserve">3. </w:t>
            </w:r>
            <w:r>
              <w:rPr>
                <w:rFonts w:ascii="仿宋" w:eastAsia="仿宋" w:hAnsi="仿宋" w:cs="仿宋" w:hint="eastAsia"/>
                <w:bCs/>
                <w:sz w:val="28"/>
                <w:szCs w:val="28"/>
              </w:rPr>
              <w:t>个人信息处理责任落实</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_Toc25097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14</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6906" w:history="1">
            <w:r>
              <w:rPr>
                <w:rFonts w:ascii="仿宋" w:eastAsia="仿宋" w:hAnsi="仿宋" w:cs="仿宋" w:hint="eastAsia"/>
                <w:bCs/>
                <w:sz w:val="28"/>
                <w:szCs w:val="28"/>
              </w:rPr>
              <w:t xml:space="preserve">4. </w:t>
            </w:r>
            <w:r>
              <w:rPr>
                <w:rFonts w:ascii="仿宋" w:eastAsia="仿宋" w:hAnsi="仿宋" w:cs="仿宋" w:hint="eastAsia"/>
                <w:bCs/>
                <w:sz w:val="28"/>
                <w:szCs w:val="28"/>
              </w:rPr>
              <w:t>个人信息主体权利保障</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_Toc6906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16</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31868" w:history="1">
            <w:r>
              <w:rPr>
                <w:rFonts w:ascii="仿宋" w:eastAsia="仿宋" w:hAnsi="仿宋" w:cs="仿宋" w:hint="eastAsia"/>
                <w:sz w:val="28"/>
                <w:szCs w:val="28"/>
              </w:rPr>
              <w:t>（二）</w:t>
            </w:r>
            <w:r>
              <w:rPr>
                <w:rFonts w:ascii="仿宋" w:eastAsia="仿宋" w:hAnsi="仿宋" w:cs="仿宋" w:hint="eastAsia"/>
                <w:sz w:val="28"/>
                <w:szCs w:val="28"/>
              </w:rPr>
              <w:t xml:space="preserve"> </w:t>
            </w:r>
            <w:r>
              <w:rPr>
                <w:rFonts w:ascii="仿宋" w:eastAsia="仿宋" w:hAnsi="仿宋" w:cs="仿宋" w:hint="eastAsia"/>
                <w:sz w:val="28"/>
                <w:szCs w:val="28"/>
              </w:rPr>
              <w:t>技术辅助企业或组织个人信息保护合规落地</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_Toc31868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17</w:t>
            </w:r>
            <w:r>
              <w:rPr>
                <w:rFonts w:ascii="仿宋" w:eastAsia="仿宋" w:hAnsi="仿宋" w:cs="仿宋" w:hint="eastAsia"/>
                <w:sz w:val="28"/>
                <w:szCs w:val="28"/>
              </w:rPr>
              <w:fldChar w:fldCharType="end"/>
            </w:r>
          </w:hyperlink>
        </w:p>
        <w:p w:rsidR="004759F4" w:rsidRDefault="008C0021">
          <w:pPr>
            <w:pStyle w:val="WPSOffice2"/>
            <w:tabs>
              <w:tab w:val="right" w:leader="dot" w:pos="8300"/>
            </w:tabs>
            <w:ind w:left="420"/>
            <w:rPr>
              <w:rFonts w:ascii="仿宋" w:eastAsia="仿宋" w:hAnsi="仿宋" w:cs="仿宋"/>
              <w:sz w:val="28"/>
              <w:szCs w:val="28"/>
            </w:rPr>
          </w:pPr>
          <w:hyperlink w:anchor="_Toc22181" w:history="1">
            <w:r>
              <w:rPr>
                <w:rFonts w:ascii="仿宋" w:eastAsia="仿宋" w:hAnsi="仿宋" w:cs="仿宋" w:hint="eastAsia"/>
                <w:sz w:val="28"/>
                <w:szCs w:val="28"/>
                <w:lang w:eastAsia="zh-Hans"/>
              </w:rPr>
              <w:t>四、</w:t>
            </w:r>
            <w:r>
              <w:rPr>
                <w:rFonts w:ascii="仿宋" w:eastAsia="仿宋" w:hAnsi="仿宋" w:cs="仿宋" w:hint="eastAsia"/>
                <w:sz w:val="28"/>
                <w:szCs w:val="28"/>
                <w:lang w:eastAsia="zh-Hans"/>
              </w:rPr>
              <w:t xml:space="preserve"> </w:t>
            </w:r>
            <w:r>
              <w:rPr>
                <w:rFonts w:ascii="仿宋" w:eastAsia="仿宋" w:hAnsi="仿宋" w:cs="仿宋" w:hint="eastAsia"/>
                <w:sz w:val="28"/>
                <w:szCs w:val="28"/>
                <w:lang w:eastAsia="zh-Hans"/>
              </w:rPr>
              <w:t>个人信息保护建设实践方法</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_Toc22181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18</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8458" w:history="1">
            <w:r>
              <w:rPr>
                <w:rFonts w:ascii="仿宋" w:eastAsia="仿宋" w:hAnsi="仿宋" w:cs="仿宋" w:hint="eastAsia"/>
                <w:sz w:val="28"/>
                <w:szCs w:val="28"/>
              </w:rPr>
              <w:t>（一）</w:t>
            </w:r>
            <w:r>
              <w:rPr>
                <w:rFonts w:ascii="仿宋" w:eastAsia="仿宋" w:hAnsi="仿宋" w:cs="仿宋" w:hint="eastAsia"/>
                <w:sz w:val="28"/>
                <w:szCs w:val="28"/>
              </w:rPr>
              <w:t xml:space="preserve"> </w:t>
            </w:r>
            <w:r>
              <w:rPr>
                <w:rFonts w:ascii="仿宋" w:eastAsia="仿宋" w:hAnsi="仿宋" w:cs="仿宋" w:hint="eastAsia"/>
                <w:sz w:val="28"/>
                <w:szCs w:val="28"/>
              </w:rPr>
              <w:t>识别监管要</w:t>
            </w:r>
            <w:r>
              <w:rPr>
                <w:rFonts w:ascii="仿宋" w:eastAsia="仿宋" w:hAnsi="仿宋" w:cs="仿宋" w:hint="eastAsia"/>
                <w:sz w:val="28"/>
                <w:szCs w:val="28"/>
              </w:rPr>
              <w:t>求建立企业或组织合规体系</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_Toc8458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18</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30832" w:history="1">
            <w:r>
              <w:rPr>
                <w:rFonts w:ascii="仿宋" w:eastAsia="仿宋" w:hAnsi="仿宋" w:cs="仿宋" w:hint="eastAsia"/>
                <w:sz w:val="28"/>
                <w:szCs w:val="28"/>
              </w:rPr>
              <w:t>（二）</w:t>
            </w:r>
            <w:r>
              <w:rPr>
                <w:rFonts w:ascii="仿宋" w:eastAsia="仿宋" w:hAnsi="仿宋" w:cs="仿宋" w:hint="eastAsia"/>
                <w:sz w:val="28"/>
                <w:szCs w:val="28"/>
              </w:rPr>
              <w:t xml:space="preserve"> </w:t>
            </w:r>
            <w:r>
              <w:rPr>
                <w:rFonts w:ascii="仿宋" w:eastAsia="仿宋" w:hAnsi="仿宋" w:cs="仿宋" w:hint="eastAsia"/>
                <w:sz w:val="28"/>
                <w:szCs w:val="28"/>
              </w:rPr>
              <w:t>嵌入全流程的个人信息合规管理</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_Toc30832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20</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19183" w:history="1">
            <w:r>
              <w:rPr>
                <w:rFonts w:ascii="仿宋" w:eastAsia="仿宋" w:hAnsi="仿宋" w:cs="仿宋" w:hint="eastAsia"/>
                <w:sz w:val="28"/>
                <w:szCs w:val="28"/>
              </w:rPr>
              <w:t>（三）</w:t>
            </w:r>
            <w:r>
              <w:rPr>
                <w:rFonts w:ascii="仿宋" w:eastAsia="仿宋" w:hAnsi="仿宋" w:cs="仿宋" w:hint="eastAsia"/>
                <w:sz w:val="28"/>
                <w:szCs w:val="28"/>
              </w:rPr>
              <w:t xml:space="preserve"> </w:t>
            </w:r>
            <w:r>
              <w:rPr>
                <w:rFonts w:ascii="仿宋" w:eastAsia="仿宋" w:hAnsi="仿宋" w:cs="仿宋" w:hint="eastAsia"/>
                <w:sz w:val="28"/>
                <w:szCs w:val="28"/>
              </w:rPr>
              <w:t>个人信息前端收集工具合规评估</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_Toc19183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21</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5131" w:history="1">
            <w:r>
              <w:rPr>
                <w:rFonts w:ascii="仿宋" w:eastAsia="仿宋" w:hAnsi="仿宋" w:cs="仿宋" w:hint="eastAsia"/>
                <w:sz w:val="28"/>
                <w:szCs w:val="28"/>
              </w:rPr>
              <w:t>（四）</w:t>
            </w:r>
            <w:r>
              <w:rPr>
                <w:rFonts w:ascii="仿宋" w:eastAsia="仿宋" w:hAnsi="仿宋" w:cs="仿宋" w:hint="eastAsia"/>
                <w:sz w:val="28"/>
                <w:szCs w:val="28"/>
              </w:rPr>
              <w:t xml:space="preserve"> </w:t>
            </w:r>
            <w:r>
              <w:rPr>
                <w:rFonts w:ascii="仿宋" w:eastAsia="仿宋" w:hAnsi="仿宋" w:cs="仿宋" w:hint="eastAsia"/>
                <w:sz w:val="28"/>
                <w:szCs w:val="28"/>
              </w:rPr>
              <w:t>个人信息使用过程中的风险管控</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_Toc513</w:instrText>
            </w:r>
            <w:r>
              <w:rPr>
                <w:rFonts w:ascii="仿宋" w:eastAsia="仿宋" w:hAnsi="仿宋" w:cs="仿宋" w:hint="eastAsia"/>
                <w:sz w:val="28"/>
                <w:szCs w:val="28"/>
              </w:rPr>
              <w:instrText xml:space="preserve">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22</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22241" w:history="1">
            <w:r>
              <w:rPr>
                <w:rFonts w:ascii="仿宋" w:eastAsia="仿宋" w:hAnsi="仿宋" w:cs="仿宋" w:hint="eastAsia"/>
                <w:sz w:val="28"/>
                <w:szCs w:val="28"/>
              </w:rPr>
              <w:t>（五）</w:t>
            </w:r>
            <w:r>
              <w:rPr>
                <w:rFonts w:ascii="仿宋" w:eastAsia="仿宋" w:hAnsi="仿宋" w:cs="仿宋" w:hint="eastAsia"/>
                <w:sz w:val="28"/>
                <w:szCs w:val="28"/>
              </w:rPr>
              <w:t xml:space="preserve"> </w:t>
            </w:r>
            <w:r>
              <w:rPr>
                <w:rFonts w:ascii="仿宋" w:eastAsia="仿宋" w:hAnsi="仿宋" w:cs="仿宋" w:hint="eastAsia"/>
                <w:sz w:val="28"/>
                <w:szCs w:val="28"/>
              </w:rPr>
              <w:t>建立个人信息安全事件处置机制</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_Toc22241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24</w:t>
            </w:r>
            <w:r>
              <w:rPr>
                <w:rFonts w:ascii="仿宋" w:eastAsia="仿宋" w:hAnsi="仿宋" w:cs="仿宋" w:hint="eastAsia"/>
                <w:sz w:val="28"/>
                <w:szCs w:val="28"/>
              </w:rPr>
              <w:fldChar w:fldCharType="end"/>
            </w:r>
          </w:hyperlink>
        </w:p>
        <w:p w:rsidR="004759F4" w:rsidRDefault="008C0021">
          <w:pPr>
            <w:pStyle w:val="WPSOffice3"/>
            <w:tabs>
              <w:tab w:val="right" w:leader="dot" w:pos="8300"/>
            </w:tabs>
            <w:ind w:left="840"/>
            <w:rPr>
              <w:rFonts w:ascii="仿宋" w:eastAsia="仿宋" w:hAnsi="仿宋" w:cs="仿宋"/>
              <w:sz w:val="28"/>
              <w:szCs w:val="28"/>
            </w:rPr>
          </w:pPr>
          <w:hyperlink w:anchor="_Toc21520" w:history="1">
            <w:r>
              <w:rPr>
                <w:rFonts w:ascii="仿宋" w:eastAsia="仿宋" w:hAnsi="仿宋" w:cs="仿宋" w:hint="eastAsia"/>
                <w:sz w:val="28"/>
                <w:szCs w:val="28"/>
              </w:rPr>
              <w:t>（六）</w:t>
            </w:r>
            <w:r>
              <w:rPr>
                <w:rFonts w:ascii="仿宋" w:eastAsia="仿宋" w:hAnsi="仿宋" w:cs="仿宋" w:hint="eastAsia"/>
                <w:sz w:val="28"/>
                <w:szCs w:val="28"/>
              </w:rPr>
              <w:t xml:space="preserve"> </w:t>
            </w:r>
            <w:r>
              <w:rPr>
                <w:rFonts w:ascii="仿宋" w:eastAsia="仿宋" w:hAnsi="仿宋" w:cs="仿宋" w:hint="eastAsia"/>
                <w:sz w:val="28"/>
                <w:szCs w:val="28"/>
              </w:rPr>
              <w:t>通过个人信息安全影响评估持续改进</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w:instrText>
            </w:r>
            <w:r>
              <w:rPr>
                <w:rFonts w:ascii="仿宋" w:eastAsia="仿宋" w:hAnsi="仿宋" w:cs="仿宋" w:hint="eastAsia"/>
                <w:sz w:val="28"/>
                <w:szCs w:val="28"/>
              </w:rPr>
              <w:instrText xml:space="preserve">GEREF _Toc21520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24</w:t>
            </w:r>
            <w:r>
              <w:rPr>
                <w:rFonts w:ascii="仿宋" w:eastAsia="仿宋" w:hAnsi="仿宋" w:cs="仿宋" w:hint="eastAsia"/>
                <w:sz w:val="28"/>
                <w:szCs w:val="28"/>
              </w:rPr>
              <w:fldChar w:fldCharType="end"/>
            </w:r>
          </w:hyperlink>
        </w:p>
        <w:p w:rsidR="004759F4" w:rsidRDefault="008C0021">
          <w:pPr>
            <w:pStyle w:val="WPSOffice2"/>
            <w:tabs>
              <w:tab w:val="right" w:leader="dot" w:pos="8300"/>
            </w:tabs>
            <w:ind w:left="420"/>
          </w:pPr>
          <w:hyperlink w:anchor="_Toc27360" w:history="1">
            <w:r>
              <w:rPr>
                <w:rFonts w:ascii="仿宋" w:eastAsia="仿宋" w:hAnsi="仿宋" w:cs="仿宋" w:hint="eastAsia"/>
                <w:sz w:val="28"/>
                <w:szCs w:val="28"/>
              </w:rPr>
              <w:t>五、</w:t>
            </w:r>
            <w:r>
              <w:rPr>
                <w:rFonts w:ascii="仿宋" w:eastAsia="仿宋" w:hAnsi="仿宋" w:cs="仿宋" w:hint="eastAsia"/>
                <w:sz w:val="28"/>
                <w:szCs w:val="28"/>
              </w:rPr>
              <w:t xml:space="preserve"> </w:t>
            </w:r>
            <w:r>
              <w:rPr>
                <w:rFonts w:ascii="仿宋" w:eastAsia="仿宋" w:hAnsi="仿宋" w:cs="仿宋" w:hint="eastAsia"/>
                <w:sz w:val="28"/>
                <w:szCs w:val="28"/>
              </w:rPr>
              <w:t>结语</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_Toc27360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25</w:t>
            </w:r>
            <w:r>
              <w:rPr>
                <w:rFonts w:ascii="仿宋" w:eastAsia="仿宋" w:hAnsi="仿宋" w:cs="仿宋" w:hint="eastAsia"/>
                <w:sz w:val="28"/>
                <w:szCs w:val="28"/>
              </w:rPr>
              <w:fldChar w:fldCharType="end"/>
            </w:r>
          </w:hyperlink>
        </w:p>
        <w:p w:rsidR="004759F4" w:rsidRDefault="008C0021">
          <w:pPr>
            <w:rPr>
              <w:rFonts w:ascii="仿宋" w:eastAsia="仿宋" w:hAnsi="仿宋" w:cs="仿宋"/>
              <w:color w:val="000000"/>
              <w:kern w:val="0"/>
              <w:sz w:val="28"/>
              <w:szCs w:val="28"/>
              <w:lang w:bidi="ar"/>
            </w:rPr>
          </w:pPr>
          <w:r>
            <w:rPr>
              <w:rFonts w:ascii="仿宋" w:eastAsia="仿宋" w:hAnsi="仿宋" w:cs="仿宋" w:hint="eastAsia"/>
              <w:color w:val="000000"/>
              <w:kern w:val="0"/>
              <w:szCs w:val="28"/>
              <w:lang w:bidi="ar"/>
            </w:rPr>
            <w:fldChar w:fldCharType="end"/>
          </w:r>
        </w:p>
      </w:sdtContent>
    </w:sdt>
    <w:p w:rsidR="004759F4" w:rsidRDefault="004759F4">
      <w:pPr>
        <w:pStyle w:val="2"/>
        <w:numPr>
          <w:ilvl w:val="0"/>
          <w:numId w:val="2"/>
        </w:numPr>
        <w:spacing w:before="100" w:beforeAutospacing="1" w:after="100" w:afterAutospacing="1" w:line="240" w:lineRule="auto"/>
        <w:ind w:left="0" w:firstLineChars="176" w:firstLine="565"/>
        <w:rPr>
          <w:rFonts w:ascii="黑体" w:eastAsia="黑体" w:hAnsi="黑体" w:cs="黑体"/>
          <w:lang w:eastAsia="zh-Hans"/>
        </w:rPr>
        <w:sectPr w:rsidR="004759F4">
          <w:footerReference w:type="default" r:id="rId12"/>
          <w:pgSz w:w="11900" w:h="16840"/>
          <w:pgMar w:top="1440" w:right="1800" w:bottom="1440" w:left="1800" w:header="851" w:footer="992" w:gutter="0"/>
          <w:pgNumType w:start="1"/>
          <w:cols w:space="425"/>
          <w:docGrid w:type="lines" w:linePitch="312"/>
        </w:sectPr>
      </w:pPr>
      <w:bookmarkStart w:id="19" w:name="_Toc10011"/>
      <w:bookmarkStart w:id="20" w:name="_Toc91605841"/>
    </w:p>
    <w:p w:rsidR="004759F4" w:rsidRDefault="008C0021">
      <w:pPr>
        <w:pStyle w:val="2"/>
        <w:numPr>
          <w:ilvl w:val="0"/>
          <w:numId w:val="2"/>
        </w:numPr>
        <w:spacing w:before="100" w:beforeAutospacing="1" w:after="100" w:afterAutospacing="1" w:line="240" w:lineRule="auto"/>
        <w:ind w:left="0" w:firstLineChars="176" w:firstLine="565"/>
        <w:rPr>
          <w:rFonts w:ascii="黑体" w:eastAsia="黑体" w:hAnsi="黑体" w:cs="黑体"/>
          <w:lang w:eastAsia="zh-Hans"/>
        </w:rPr>
      </w:pPr>
      <w:bookmarkStart w:id="21" w:name="_Toc24421"/>
      <w:r>
        <w:rPr>
          <w:rFonts w:ascii="黑体" w:eastAsia="黑体" w:hAnsi="黑体" w:cs="黑体" w:hint="eastAsia"/>
          <w:lang w:eastAsia="zh-Hans"/>
        </w:rPr>
        <w:lastRenderedPageBreak/>
        <w:t>个人信息保护建设背景</w:t>
      </w:r>
      <w:bookmarkEnd w:id="19"/>
      <w:bookmarkEnd w:id="20"/>
      <w:bookmarkEnd w:id="21"/>
    </w:p>
    <w:p w:rsidR="004759F4" w:rsidRDefault="008C0021">
      <w:pPr>
        <w:ind w:firstLine="645"/>
        <w:rPr>
          <w:rFonts w:ascii="仿宋" w:eastAsia="仿宋" w:hAnsi="仿宋" w:cs="仿宋"/>
          <w:sz w:val="28"/>
          <w:szCs w:val="28"/>
          <w:lang w:eastAsia="zh-Hans"/>
        </w:rPr>
      </w:pPr>
      <w:r>
        <w:rPr>
          <w:rFonts w:ascii="仿宋" w:eastAsia="仿宋" w:hAnsi="仿宋" w:cs="仿宋" w:hint="eastAsia"/>
          <w:sz w:val="28"/>
          <w:szCs w:val="28"/>
          <w:lang w:eastAsia="zh-Hans"/>
        </w:rPr>
        <w:t>随着大数据时代的到来，作为数字经济时代最核心、最具价值的生产要素，数据已经成为国家基础性战略资源，对国家治理能力、经济运行机制、社会生活方式产生深刻影响。与此同时，在数字技术不断推动经济发展的同时，其背后的安全风险也日益显现出来。近年来，各类数据泄漏、数据滥用、个人隐私侵害等安全事件更是层出不穷。如何在保障数字经济高速发展的同时，正确开展数据安全治理，保护公民个人隐私不被侵害，已引起各国的高度重视和全社会的广泛探讨。</w:t>
      </w:r>
    </w:p>
    <w:p w:rsidR="004759F4" w:rsidRDefault="008C0021">
      <w:pPr>
        <w:ind w:firstLine="645"/>
        <w:rPr>
          <w:rFonts w:ascii="仿宋" w:eastAsia="仿宋" w:hAnsi="仿宋" w:cs="仿宋"/>
          <w:sz w:val="28"/>
          <w:szCs w:val="28"/>
        </w:rPr>
      </w:pP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8</w:t>
      </w:r>
      <w:r>
        <w:rPr>
          <w:rFonts w:ascii="仿宋" w:eastAsia="仿宋" w:hAnsi="仿宋" w:cs="仿宋" w:hint="eastAsia"/>
          <w:sz w:val="28"/>
          <w:szCs w:val="28"/>
        </w:rPr>
        <w:t>月</w:t>
      </w:r>
      <w:r>
        <w:rPr>
          <w:rFonts w:ascii="仿宋" w:eastAsia="仿宋" w:hAnsi="仿宋" w:cs="仿宋" w:hint="eastAsia"/>
          <w:sz w:val="28"/>
          <w:szCs w:val="28"/>
        </w:rPr>
        <w:t>20</w:t>
      </w:r>
      <w:r>
        <w:rPr>
          <w:rFonts w:ascii="仿宋" w:eastAsia="仿宋" w:hAnsi="仿宋" w:cs="仿宋" w:hint="eastAsia"/>
          <w:sz w:val="28"/>
          <w:szCs w:val="28"/>
        </w:rPr>
        <w:t>日，全国人大常委会会议通过《个人信息保护法》，</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日正式实</w:t>
      </w:r>
      <w:r>
        <w:rPr>
          <w:rFonts w:ascii="仿宋" w:eastAsia="仿宋" w:hAnsi="仿宋" w:cs="仿宋" w:hint="eastAsia"/>
          <w:sz w:val="28"/>
          <w:szCs w:val="28"/>
        </w:rPr>
        <w:t>施。《个人信息保护法》正式颁布实施，标志着我国个人信息保护立法体系进入新的阶段。《个人信息保护法》的出台为个人信息权益保护、信息处理者的义务以及主管机关的职权范围提供了全面的、体系化的法律依据，涵盖个人信息收集、存储、使用、加工、传输、提供、公开、删除等多个环节以及自动化决策、个人信息跨境提供等特定场景，与《民法典》《网络安全法》《数据安全法》等共同构成了我国个人信息保护的法律框架。该法将合法、正当、必要与最小必要、透明公开、公平公正作为个人信息活动的基本原则，明确个人信息跨境处理要求，充分保障用户对个人信</w:t>
      </w:r>
      <w:r>
        <w:rPr>
          <w:rFonts w:ascii="仿宋" w:eastAsia="仿宋" w:hAnsi="仿宋" w:cs="仿宋" w:hint="eastAsia"/>
          <w:sz w:val="28"/>
          <w:szCs w:val="28"/>
        </w:rPr>
        <w:t>息处理的知情权和控制权，赋予用户删除、查询、更正、补充个人信息等权利，明确个人信息处理者应当遵循告知、个人信息分类、个人信息安全加密、敏感个人信息事前影响评估等义务，保障用户个人信息安全。</w:t>
      </w:r>
    </w:p>
    <w:p w:rsidR="004759F4" w:rsidRDefault="008C0021">
      <w:pPr>
        <w:ind w:firstLine="645"/>
        <w:rPr>
          <w:rFonts w:ascii="仿宋" w:eastAsia="仿宋" w:hAnsi="仿宋" w:cs="仿宋"/>
          <w:sz w:val="28"/>
          <w:szCs w:val="28"/>
        </w:rPr>
      </w:pPr>
      <w:r>
        <w:rPr>
          <w:rFonts w:ascii="仿宋" w:eastAsia="仿宋" w:hAnsi="仿宋" w:cs="仿宋" w:hint="eastAsia"/>
          <w:sz w:val="28"/>
          <w:szCs w:val="28"/>
        </w:rPr>
        <w:lastRenderedPageBreak/>
        <w:t>随着数据价值的进一步凸显，侵犯个人隐私的情形不断增多。由于智能手机和移动应用的流行，企业或组织收集个人信息的主要手段包括</w:t>
      </w:r>
      <w:r>
        <w:rPr>
          <w:rFonts w:ascii="仿宋" w:eastAsia="仿宋" w:hAnsi="仿宋" w:cs="仿宋" w:hint="eastAsia"/>
          <w:sz w:val="28"/>
          <w:szCs w:val="28"/>
        </w:rPr>
        <w:t>App</w:t>
      </w:r>
      <w:r>
        <w:rPr>
          <w:rFonts w:ascii="仿宋" w:eastAsia="仿宋" w:hAnsi="仿宋" w:cs="仿宋" w:hint="eastAsia"/>
          <w:sz w:val="28"/>
          <w:szCs w:val="28"/>
        </w:rPr>
        <w:t>、小程序等，用户在智能手机上存储了大量个人信息，而如何对这些个人信息加以保护遂成为重要挑战。为此，国家监管机构发布了一系列的相关法律法规和监管标准，围绕</w:t>
      </w:r>
      <w:r>
        <w:rPr>
          <w:rFonts w:ascii="仿宋" w:eastAsia="仿宋" w:hAnsi="仿宋" w:cs="仿宋" w:hint="eastAsia"/>
          <w:sz w:val="28"/>
          <w:szCs w:val="28"/>
        </w:rPr>
        <w:t>App</w:t>
      </w:r>
      <w:r>
        <w:rPr>
          <w:rFonts w:ascii="仿宋" w:eastAsia="仿宋" w:hAnsi="仿宋" w:cs="仿宋" w:hint="eastAsia"/>
          <w:sz w:val="28"/>
          <w:szCs w:val="28"/>
        </w:rPr>
        <w:t>监管和个人信息违法犯罪活动开展了诸多执</w:t>
      </w:r>
      <w:r>
        <w:rPr>
          <w:rFonts w:ascii="仿宋" w:eastAsia="仿宋" w:hAnsi="仿宋" w:cs="仿宋" w:hint="eastAsia"/>
          <w:sz w:val="28"/>
          <w:szCs w:val="28"/>
        </w:rPr>
        <w:t>法专项行动。</w:t>
      </w:r>
    </w:p>
    <w:p w:rsidR="004759F4" w:rsidRDefault="008C0021">
      <w:pPr>
        <w:pStyle w:val="3"/>
        <w:numPr>
          <w:ilvl w:val="0"/>
          <w:numId w:val="3"/>
        </w:numPr>
        <w:spacing w:before="100" w:beforeAutospacing="1" w:after="100" w:afterAutospacing="1" w:line="240" w:lineRule="auto"/>
        <w:ind w:firstLineChars="200" w:firstLine="643"/>
        <w:rPr>
          <w:rFonts w:ascii="楷体" w:eastAsia="楷体" w:hAnsi="楷体" w:cs="楷体"/>
        </w:rPr>
      </w:pPr>
      <w:bookmarkStart w:id="22" w:name="_Toc27015"/>
      <w:bookmarkStart w:id="23" w:name="_Toc734"/>
      <w:r>
        <w:rPr>
          <w:rFonts w:ascii="楷体" w:eastAsia="楷体" w:hAnsi="楷体" w:cs="楷体" w:hint="eastAsia"/>
        </w:rPr>
        <w:t>合</w:t>
      </w:r>
      <w:proofErr w:type="gramStart"/>
      <w:r>
        <w:rPr>
          <w:rFonts w:ascii="楷体" w:eastAsia="楷体" w:hAnsi="楷体" w:cs="楷体" w:hint="eastAsia"/>
        </w:rPr>
        <w:t>规</w:t>
      </w:r>
      <w:proofErr w:type="gramEnd"/>
      <w:r>
        <w:rPr>
          <w:rFonts w:ascii="楷体" w:eastAsia="楷体" w:hAnsi="楷体" w:cs="楷体" w:hint="eastAsia"/>
        </w:rPr>
        <w:t>监管要求逐渐完善</w:t>
      </w:r>
      <w:bookmarkEnd w:id="22"/>
      <w:bookmarkEnd w:id="23"/>
    </w:p>
    <w:p w:rsidR="004759F4" w:rsidRDefault="008C0021">
      <w:pPr>
        <w:ind w:firstLine="645"/>
        <w:rPr>
          <w:rFonts w:ascii="仿宋" w:eastAsia="仿宋" w:hAnsi="仿宋" w:cs="仿宋"/>
          <w:sz w:val="28"/>
          <w:szCs w:val="28"/>
        </w:rPr>
      </w:pPr>
      <w:r>
        <w:rPr>
          <w:rFonts w:ascii="仿宋" w:eastAsia="仿宋" w:hAnsi="仿宋" w:cs="仿宋" w:hint="eastAsia"/>
          <w:sz w:val="28"/>
          <w:szCs w:val="28"/>
        </w:rPr>
        <w:t>监管机关针对个人信息保护监管与执法都</w:t>
      </w:r>
      <w:proofErr w:type="gramStart"/>
      <w:r>
        <w:rPr>
          <w:rFonts w:ascii="仿宋" w:eastAsia="仿宋" w:hAnsi="仿宋" w:cs="仿宋" w:hint="eastAsia"/>
          <w:sz w:val="28"/>
          <w:szCs w:val="28"/>
        </w:rPr>
        <w:t>呈现出趋严</w:t>
      </w:r>
      <w:proofErr w:type="gramEnd"/>
      <w:r>
        <w:rPr>
          <w:rFonts w:ascii="仿宋" w:eastAsia="仿宋" w:hAnsi="仿宋" w:cs="仿宋" w:hint="eastAsia"/>
          <w:sz w:val="28"/>
          <w:szCs w:val="28"/>
        </w:rPr>
        <w:t>趋紧的特点，不断加大个人信息保护监管力度。</w:t>
      </w:r>
      <w:r>
        <w:rPr>
          <w:rFonts w:ascii="仿宋" w:eastAsia="仿宋" w:hAnsi="仿宋" w:cs="仿宋" w:hint="eastAsia"/>
          <w:sz w:val="28"/>
          <w:szCs w:val="28"/>
        </w:rPr>
        <w:t>2019</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28</w:t>
      </w:r>
      <w:r>
        <w:rPr>
          <w:rFonts w:ascii="仿宋" w:eastAsia="仿宋" w:hAnsi="仿宋" w:cs="仿宋" w:hint="eastAsia"/>
          <w:sz w:val="28"/>
          <w:szCs w:val="28"/>
        </w:rPr>
        <w:t>日，</w:t>
      </w:r>
      <w:r>
        <w:rPr>
          <w:rFonts w:hint="eastAsia"/>
        </w:rPr>
        <w:fldChar w:fldCharType="begin"/>
      </w:r>
      <w:r>
        <w:instrText xml:space="preserve"> HYPERLINK "https://baike.baidu.com/item/%E5%9B%BD%E5%AE%B6%E4%BA%92%E8%81%94%E7%BD%91%E4%BF%A1%E6%81%AF%E5%8A%9E%E5%85%AC%E5%AE%A4/2045128" \t "https://baike.baidu.com/item/App%E8%B</w:instrText>
      </w:r>
      <w:r>
        <w:instrText xml:space="preserve">F%9D%E6%B3%95%E8%BF%9D%E8%A7%84%E6%94%B6%E9%9B%86%E4%BD%BF%E7%94%A8%E4%B8%AA%E4%BA%BA%E4%BF%A1%E6%81%AF%E8%A1%8C%E4%B8%BA%E8%AE%A4%E5%AE%9A%E6%96%B9%E6%B3%95/_blank" </w:instrText>
      </w:r>
      <w:r>
        <w:rPr>
          <w:rFonts w:hint="eastAsia"/>
        </w:rPr>
        <w:fldChar w:fldCharType="separate"/>
      </w:r>
      <w:r>
        <w:rPr>
          <w:rFonts w:ascii="仿宋" w:eastAsia="仿宋" w:hAnsi="仿宋" w:cs="仿宋" w:hint="eastAsia"/>
          <w:sz w:val="28"/>
          <w:szCs w:val="28"/>
        </w:rPr>
        <w:t>国家互联网信息办公室</w:t>
      </w:r>
      <w:r>
        <w:rPr>
          <w:rFonts w:ascii="仿宋" w:eastAsia="仿宋" w:hAnsi="仿宋" w:cs="仿宋" w:hint="eastAsia"/>
          <w:sz w:val="28"/>
          <w:szCs w:val="28"/>
        </w:rPr>
        <w:fldChar w:fldCharType="end"/>
      </w:r>
      <w:r>
        <w:rPr>
          <w:rFonts w:ascii="仿宋" w:eastAsia="仿宋" w:hAnsi="仿宋" w:cs="仿宋" w:hint="eastAsia"/>
          <w:sz w:val="28"/>
          <w:szCs w:val="28"/>
        </w:rPr>
        <w:t>、工业和信息化部、公安部、市场监管总局联合制定了《</w:t>
      </w:r>
      <w:r>
        <w:rPr>
          <w:rFonts w:ascii="仿宋" w:eastAsia="仿宋" w:hAnsi="仿宋" w:cs="仿宋" w:hint="eastAsia"/>
          <w:sz w:val="28"/>
          <w:szCs w:val="28"/>
        </w:rPr>
        <w:t>App</w:t>
      </w:r>
      <w:r>
        <w:rPr>
          <w:rFonts w:ascii="仿宋" w:eastAsia="仿宋" w:hAnsi="仿宋" w:cs="仿宋" w:hint="eastAsia"/>
          <w:sz w:val="28"/>
          <w:szCs w:val="28"/>
        </w:rPr>
        <w:t>违法违规收集使用个人信息行为认定方法》，自印发之日起实施。重点关注可被认定为“未公开收集使用规则”</w:t>
      </w:r>
      <w:r>
        <w:rPr>
          <w:rFonts w:ascii="仿宋" w:eastAsia="仿宋" w:hAnsi="仿宋" w:cs="仿宋" w:hint="eastAsia"/>
          <w:sz w:val="28"/>
          <w:szCs w:val="28"/>
        </w:rPr>
        <w:t>的行为，可被认定为“未明示收集使用个人信息的目的、方式和范围”的行为，可被认定为“未经用户同意收集使用个人信息”的行为，可被认定为“违反必要原则，收集与其提供的服务无关的个人信息”的行为，可被认定为“未经同意向他人提供个人信息”的行为，以及可被认定为“未按法律规定提供删除或更正个人信息功能”或“未公布投诉、举报方式等信息”的行为，为</w:t>
      </w:r>
      <w:r>
        <w:rPr>
          <w:rFonts w:ascii="仿宋" w:eastAsia="仿宋" w:hAnsi="仿宋" w:cs="仿宋" w:hint="eastAsia"/>
          <w:sz w:val="28"/>
          <w:szCs w:val="28"/>
        </w:rPr>
        <w:t>App</w:t>
      </w:r>
      <w:r>
        <w:rPr>
          <w:rFonts w:ascii="仿宋" w:eastAsia="仿宋" w:hAnsi="仿宋" w:cs="仿宋" w:hint="eastAsia"/>
          <w:sz w:val="28"/>
          <w:szCs w:val="28"/>
        </w:rPr>
        <w:t>运营者提供合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指引。</w:t>
      </w:r>
      <w:r>
        <w:rPr>
          <w:rFonts w:ascii="仿宋" w:eastAsia="仿宋" w:hAnsi="仿宋" w:cs="仿宋" w:hint="eastAsia"/>
          <w:sz w:val="28"/>
          <w:szCs w:val="28"/>
        </w:rPr>
        <w:t>2020</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proofErr w:type="gramStart"/>
      <w:r>
        <w:rPr>
          <w:rFonts w:ascii="仿宋" w:eastAsia="仿宋" w:hAnsi="仿宋" w:cs="仿宋" w:hint="eastAsia"/>
          <w:sz w:val="28"/>
          <w:szCs w:val="28"/>
        </w:rPr>
        <w:t>国家网信办</w:t>
      </w:r>
      <w:proofErr w:type="gramEnd"/>
      <w:r>
        <w:rPr>
          <w:rFonts w:ascii="仿宋" w:eastAsia="仿宋" w:hAnsi="仿宋" w:cs="仿宋" w:hint="eastAsia"/>
          <w:sz w:val="28"/>
          <w:szCs w:val="28"/>
        </w:rPr>
        <w:t>等四部委联合制定的《常见类型移动互联网应用程序必要个人信息范围规定》正式实施，明确</w:t>
      </w:r>
      <w:r>
        <w:rPr>
          <w:rFonts w:ascii="仿宋" w:eastAsia="仿宋" w:hAnsi="仿宋" w:cs="仿宋" w:hint="eastAsia"/>
          <w:sz w:val="28"/>
          <w:szCs w:val="28"/>
        </w:rPr>
        <w:t>App</w:t>
      </w:r>
      <w:r>
        <w:rPr>
          <w:rFonts w:ascii="仿宋" w:eastAsia="仿宋" w:hAnsi="仿宋" w:cs="仿宋" w:hint="eastAsia"/>
          <w:sz w:val="28"/>
          <w:szCs w:val="28"/>
        </w:rPr>
        <w:t>不得强制</w:t>
      </w:r>
      <w:proofErr w:type="gramStart"/>
      <w:r>
        <w:rPr>
          <w:rFonts w:ascii="仿宋" w:eastAsia="仿宋" w:hAnsi="仿宋" w:cs="仿宋" w:hint="eastAsia"/>
          <w:sz w:val="28"/>
          <w:szCs w:val="28"/>
        </w:rPr>
        <w:t>收集非</w:t>
      </w:r>
      <w:proofErr w:type="gramEnd"/>
      <w:r>
        <w:rPr>
          <w:rFonts w:ascii="仿宋" w:eastAsia="仿宋" w:hAnsi="仿宋" w:cs="仿宋" w:hint="eastAsia"/>
          <w:sz w:val="28"/>
          <w:szCs w:val="28"/>
        </w:rPr>
        <w:t>必要个人信息。工信部针对</w:t>
      </w:r>
      <w:r>
        <w:rPr>
          <w:rFonts w:ascii="仿宋" w:eastAsia="仿宋" w:hAnsi="仿宋" w:cs="仿宋" w:hint="eastAsia"/>
          <w:sz w:val="28"/>
          <w:szCs w:val="28"/>
        </w:rPr>
        <w:t>App</w:t>
      </w:r>
      <w:r>
        <w:rPr>
          <w:rFonts w:ascii="仿宋" w:eastAsia="仿宋" w:hAnsi="仿宋" w:cs="仿宋" w:hint="eastAsia"/>
          <w:sz w:val="28"/>
          <w:szCs w:val="28"/>
        </w:rPr>
        <w:t>的治理，开展了专项行动，采取一系列措施，总体效</w:t>
      </w:r>
      <w:r>
        <w:rPr>
          <w:rFonts w:ascii="仿宋" w:eastAsia="仿宋" w:hAnsi="仿宋" w:cs="仿宋" w:hint="eastAsia"/>
          <w:sz w:val="28"/>
          <w:szCs w:val="28"/>
        </w:rPr>
        <w:lastRenderedPageBreak/>
        <w:t>果比较明显，近期拟会同相关部门联合出台《移动互联网应用程序个人信息保护的管理暂行规定》，</w:t>
      </w:r>
      <w:proofErr w:type="spellStart"/>
      <w:r>
        <w:rPr>
          <w:rFonts w:ascii="仿宋" w:eastAsia="仿宋" w:hAnsi="仿宋" w:cs="仿宋" w:hint="eastAsia"/>
          <w:sz w:val="28"/>
          <w:szCs w:val="28"/>
        </w:rPr>
        <w:t>App</w:t>
      </w:r>
      <w:proofErr w:type="spellEnd"/>
      <w:r>
        <w:rPr>
          <w:rFonts w:ascii="仿宋" w:eastAsia="仿宋" w:hAnsi="仿宋" w:cs="仿宋" w:hint="eastAsia"/>
          <w:sz w:val="28"/>
          <w:szCs w:val="28"/>
        </w:rPr>
        <w:t>个人信息处理活动应当采用合法、正当的方式，遵循诚信原则，不得通过欺骗、误导等方式处理个人信息，切实保障用户同意权、知情权、选择权和个人信息安全，对个人信息处理活动负责。此外，</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proofErr w:type="gramStart"/>
      <w:r>
        <w:rPr>
          <w:rFonts w:ascii="仿宋" w:eastAsia="仿宋" w:hAnsi="仿宋" w:cs="仿宋" w:hint="eastAsia"/>
          <w:sz w:val="28"/>
          <w:szCs w:val="28"/>
        </w:rPr>
        <w:t>国家网信办</w:t>
      </w:r>
      <w:proofErr w:type="gramEnd"/>
      <w:r>
        <w:rPr>
          <w:rFonts w:ascii="仿宋" w:eastAsia="仿宋" w:hAnsi="仿宋" w:cs="仿宋" w:hint="eastAsia"/>
          <w:sz w:val="28"/>
          <w:szCs w:val="28"/>
        </w:rPr>
        <w:t>会同相关部门研究起草的《网络数据安全管理条例》公开征求意见，其中“个人信息保护”章节详细规定了知情同意、最小必要、权利保障、生物特征信息等方面的要求，并明确提出处理</w:t>
      </w:r>
      <w:r>
        <w:rPr>
          <w:rFonts w:ascii="仿宋" w:eastAsia="仿宋" w:hAnsi="仿宋" w:cs="仿宋" w:hint="eastAsia"/>
          <w:sz w:val="28"/>
          <w:szCs w:val="28"/>
        </w:rPr>
        <w:t>一百万人以上个人信息应视为重要数据处理者进行管理，进一步强化消费者个人信息保护。</w:t>
      </w:r>
    </w:p>
    <w:p w:rsidR="004759F4" w:rsidRDefault="008C0021">
      <w:pPr>
        <w:pStyle w:val="3"/>
        <w:numPr>
          <w:ilvl w:val="0"/>
          <w:numId w:val="3"/>
        </w:numPr>
        <w:spacing w:before="100" w:beforeAutospacing="1" w:after="100" w:afterAutospacing="1" w:line="240" w:lineRule="auto"/>
        <w:ind w:firstLineChars="200" w:firstLine="643"/>
        <w:rPr>
          <w:rFonts w:ascii="楷体" w:eastAsia="楷体" w:hAnsi="楷体" w:cs="楷体"/>
        </w:rPr>
      </w:pPr>
      <w:bookmarkStart w:id="24" w:name="_Toc32269"/>
      <w:bookmarkStart w:id="25" w:name="_Toc27044"/>
      <w:r>
        <w:rPr>
          <w:rFonts w:ascii="楷体" w:eastAsia="楷体" w:hAnsi="楷体" w:cs="楷体" w:hint="eastAsia"/>
        </w:rPr>
        <w:t>监管执法强度持续提高</w:t>
      </w:r>
      <w:bookmarkEnd w:id="24"/>
      <w:bookmarkEnd w:id="25"/>
    </w:p>
    <w:p w:rsidR="004759F4" w:rsidRDefault="008C0021">
      <w:pPr>
        <w:ind w:firstLine="645"/>
        <w:rPr>
          <w:rFonts w:ascii="仿宋" w:eastAsia="仿宋" w:hAnsi="仿宋" w:cs="仿宋"/>
          <w:sz w:val="28"/>
          <w:szCs w:val="28"/>
        </w:rPr>
      </w:pPr>
      <w:r>
        <w:rPr>
          <w:rFonts w:ascii="仿宋" w:eastAsia="仿宋" w:hAnsi="仿宋" w:cs="仿宋" w:hint="eastAsia"/>
          <w:sz w:val="28"/>
          <w:szCs w:val="28"/>
        </w:rPr>
        <w:t>根据国家计算机网络应急技术处理协调中心、中国网络空间安全协会发布的《</w:t>
      </w:r>
      <w:r>
        <w:rPr>
          <w:rFonts w:ascii="仿宋" w:eastAsia="仿宋" w:hAnsi="仿宋" w:cs="仿宋" w:hint="eastAsia"/>
          <w:sz w:val="28"/>
          <w:szCs w:val="28"/>
        </w:rPr>
        <w:t>App</w:t>
      </w:r>
      <w:r>
        <w:rPr>
          <w:rFonts w:ascii="仿宋" w:eastAsia="仿宋" w:hAnsi="仿宋" w:cs="仿宋" w:hint="eastAsia"/>
          <w:sz w:val="28"/>
          <w:szCs w:val="28"/>
        </w:rPr>
        <w:t>违法违规收集使用个人信息监测分析报告》，今年以来，国家</w:t>
      </w:r>
      <w:proofErr w:type="gramStart"/>
      <w:r>
        <w:rPr>
          <w:rFonts w:ascii="仿宋" w:eastAsia="仿宋" w:hAnsi="仿宋" w:cs="仿宋" w:hint="eastAsia"/>
          <w:sz w:val="28"/>
          <w:szCs w:val="28"/>
        </w:rPr>
        <w:t>网信办持续</w:t>
      </w:r>
      <w:proofErr w:type="gramEnd"/>
      <w:r>
        <w:rPr>
          <w:rFonts w:ascii="仿宋" w:eastAsia="仿宋" w:hAnsi="仿宋" w:cs="仿宋" w:hint="eastAsia"/>
          <w:sz w:val="28"/>
          <w:szCs w:val="28"/>
        </w:rPr>
        <w:t>开展</w:t>
      </w:r>
      <w:r>
        <w:rPr>
          <w:rFonts w:ascii="仿宋" w:eastAsia="仿宋" w:hAnsi="仿宋" w:cs="仿宋" w:hint="eastAsia"/>
          <w:sz w:val="28"/>
          <w:szCs w:val="28"/>
        </w:rPr>
        <w:t>App</w:t>
      </w:r>
      <w:r>
        <w:rPr>
          <w:rFonts w:ascii="仿宋" w:eastAsia="仿宋" w:hAnsi="仿宋" w:cs="仿宋" w:hint="eastAsia"/>
          <w:sz w:val="28"/>
          <w:szCs w:val="28"/>
        </w:rPr>
        <w:t>违法违规收集使用个人信息专项治理工作，加大执法监管力度，组织对</w:t>
      </w:r>
      <w:r>
        <w:rPr>
          <w:rFonts w:ascii="仿宋" w:eastAsia="仿宋" w:hAnsi="仿宋" w:cs="仿宋" w:hint="eastAsia"/>
          <w:sz w:val="28"/>
          <w:szCs w:val="28"/>
        </w:rPr>
        <w:t xml:space="preserve"> 39 </w:t>
      </w:r>
      <w:r>
        <w:rPr>
          <w:rFonts w:ascii="仿宋" w:eastAsia="仿宋" w:hAnsi="仿宋" w:cs="仿宋" w:hint="eastAsia"/>
          <w:sz w:val="28"/>
          <w:szCs w:val="28"/>
        </w:rPr>
        <w:t>种常见类型公众大量使用的</w:t>
      </w:r>
      <w:r>
        <w:rPr>
          <w:rFonts w:ascii="仿宋" w:eastAsia="仿宋" w:hAnsi="仿宋" w:cs="仿宋" w:hint="eastAsia"/>
          <w:sz w:val="28"/>
          <w:szCs w:val="28"/>
        </w:rPr>
        <w:t>1425</w:t>
      </w:r>
      <w:r>
        <w:rPr>
          <w:rFonts w:ascii="仿宋" w:eastAsia="仿宋" w:hAnsi="仿宋" w:cs="仿宋" w:hint="eastAsia"/>
          <w:sz w:val="28"/>
          <w:szCs w:val="28"/>
        </w:rPr>
        <w:t>款</w:t>
      </w:r>
      <w:r>
        <w:rPr>
          <w:rFonts w:ascii="仿宋" w:eastAsia="仿宋" w:hAnsi="仿宋" w:cs="仿宋" w:hint="eastAsia"/>
          <w:sz w:val="28"/>
          <w:szCs w:val="28"/>
        </w:rPr>
        <w:t>App</w:t>
      </w:r>
      <w:r>
        <w:rPr>
          <w:rFonts w:ascii="仿宋" w:eastAsia="仿宋" w:hAnsi="仿宋" w:cs="仿宋" w:hint="eastAsia"/>
          <w:sz w:val="28"/>
          <w:szCs w:val="28"/>
        </w:rPr>
        <w:t>开展了专项检测，已对其中存在严重违法违规问题的</w:t>
      </w:r>
      <w:r>
        <w:rPr>
          <w:rFonts w:ascii="仿宋" w:eastAsia="仿宋" w:hAnsi="仿宋" w:cs="仿宋" w:hint="eastAsia"/>
          <w:sz w:val="28"/>
          <w:szCs w:val="28"/>
        </w:rPr>
        <w:t>351</w:t>
      </w:r>
      <w:r>
        <w:rPr>
          <w:rFonts w:ascii="仿宋" w:eastAsia="仿宋" w:hAnsi="仿宋" w:cs="仿宋" w:hint="eastAsia"/>
          <w:sz w:val="28"/>
          <w:szCs w:val="28"/>
        </w:rPr>
        <w:t>款</w:t>
      </w:r>
      <w:r>
        <w:rPr>
          <w:rFonts w:ascii="仿宋" w:eastAsia="仿宋" w:hAnsi="仿宋" w:cs="仿宋" w:hint="eastAsia"/>
          <w:sz w:val="28"/>
          <w:szCs w:val="28"/>
        </w:rPr>
        <w:t>App</w:t>
      </w:r>
      <w:r>
        <w:rPr>
          <w:rFonts w:ascii="仿宋" w:eastAsia="仿宋" w:hAnsi="仿宋" w:cs="仿宋" w:hint="eastAsia"/>
          <w:sz w:val="28"/>
          <w:szCs w:val="28"/>
        </w:rPr>
        <w:t>进行了公开通报，责令限期整改</w:t>
      </w:r>
      <w:r>
        <w:rPr>
          <w:rFonts w:ascii="仿宋" w:eastAsia="仿宋" w:hAnsi="仿宋" w:cs="仿宋" w:hint="eastAsia"/>
          <w:sz w:val="28"/>
          <w:szCs w:val="28"/>
        </w:rPr>
        <w:t>;</w:t>
      </w:r>
      <w:r>
        <w:rPr>
          <w:rFonts w:ascii="仿宋" w:eastAsia="仿宋" w:hAnsi="仿宋" w:cs="仿宋" w:hint="eastAsia"/>
          <w:sz w:val="28"/>
          <w:szCs w:val="28"/>
        </w:rPr>
        <w:t>对未在规定时限内整改的依法采取了相关处罚措施。国家计算机网络</w:t>
      </w:r>
      <w:r>
        <w:rPr>
          <w:rFonts w:ascii="仿宋" w:eastAsia="仿宋" w:hAnsi="仿宋" w:cs="仿宋" w:hint="eastAsia"/>
          <w:sz w:val="28"/>
          <w:szCs w:val="28"/>
        </w:rPr>
        <w:t>应急技术处理协调中心积极运用大数据等新技术手段，建设</w:t>
      </w:r>
      <w:r>
        <w:rPr>
          <w:rFonts w:ascii="仿宋" w:eastAsia="仿宋" w:hAnsi="仿宋" w:cs="仿宋" w:hint="eastAsia"/>
          <w:sz w:val="28"/>
          <w:szCs w:val="28"/>
        </w:rPr>
        <w:t>App</w:t>
      </w:r>
      <w:r>
        <w:rPr>
          <w:rFonts w:ascii="仿宋" w:eastAsia="仿宋" w:hAnsi="仿宋" w:cs="仿宋" w:hint="eastAsia"/>
          <w:sz w:val="28"/>
          <w:szCs w:val="28"/>
        </w:rPr>
        <w:t>收集使用个人信息监测平台，实现对国内主流应用商店在架</w:t>
      </w:r>
      <w:r>
        <w:rPr>
          <w:rFonts w:ascii="仿宋" w:eastAsia="仿宋" w:hAnsi="仿宋" w:cs="仿宋" w:hint="eastAsia"/>
          <w:sz w:val="28"/>
          <w:szCs w:val="28"/>
        </w:rPr>
        <w:t>App</w:t>
      </w:r>
      <w:r>
        <w:rPr>
          <w:rFonts w:ascii="仿宋" w:eastAsia="仿宋" w:hAnsi="仿宋" w:cs="仿宋" w:hint="eastAsia"/>
          <w:sz w:val="28"/>
          <w:szCs w:val="28"/>
        </w:rPr>
        <w:t>存在的“不给权限不让用、频繁索权干扰用户、启动就索要无关权限、未经用户同意收集个人信息”等</w:t>
      </w:r>
      <w:r>
        <w:rPr>
          <w:rFonts w:ascii="仿宋" w:eastAsia="仿宋" w:hAnsi="仿宋" w:cs="仿宋" w:hint="eastAsia"/>
          <w:sz w:val="28"/>
          <w:szCs w:val="28"/>
        </w:rPr>
        <w:t>16</w:t>
      </w:r>
      <w:r>
        <w:rPr>
          <w:rFonts w:ascii="仿宋" w:eastAsia="仿宋" w:hAnsi="仿宋" w:cs="仿宋" w:hint="eastAsia"/>
          <w:sz w:val="28"/>
          <w:szCs w:val="28"/>
        </w:rPr>
        <w:t>项典型违法违规问题的全量快速检测。专项治理有力震慑了违法违规</w:t>
      </w:r>
      <w:r>
        <w:rPr>
          <w:rFonts w:ascii="仿宋" w:eastAsia="仿宋" w:hAnsi="仿宋" w:cs="仿宋" w:hint="eastAsia"/>
          <w:sz w:val="28"/>
          <w:szCs w:val="28"/>
        </w:rPr>
        <w:lastRenderedPageBreak/>
        <w:t>行为，大大提高了</w:t>
      </w:r>
      <w:r>
        <w:rPr>
          <w:rFonts w:ascii="仿宋" w:eastAsia="仿宋" w:hAnsi="仿宋" w:cs="仿宋" w:hint="eastAsia"/>
          <w:sz w:val="28"/>
          <w:szCs w:val="28"/>
        </w:rPr>
        <w:t>App</w:t>
      </w:r>
      <w:r>
        <w:rPr>
          <w:rFonts w:ascii="仿宋" w:eastAsia="仿宋" w:hAnsi="仿宋" w:cs="仿宋" w:hint="eastAsia"/>
          <w:sz w:val="28"/>
          <w:szCs w:val="28"/>
        </w:rPr>
        <w:t>运营者对个人信息保护工作的重视程度，取得了良好的治理效果和社会反响。此外，</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1-4</w:t>
      </w:r>
      <w:r>
        <w:rPr>
          <w:rFonts w:ascii="仿宋" w:eastAsia="仿宋" w:hAnsi="仿宋" w:cs="仿宋" w:hint="eastAsia"/>
          <w:sz w:val="28"/>
          <w:szCs w:val="28"/>
        </w:rPr>
        <w:t>月，工信部已累计完成</w:t>
      </w:r>
      <w:r>
        <w:rPr>
          <w:rFonts w:ascii="仿宋" w:eastAsia="仿宋" w:hAnsi="仿宋" w:cs="仿宋" w:hint="eastAsia"/>
          <w:sz w:val="28"/>
          <w:szCs w:val="28"/>
        </w:rPr>
        <w:t>29</w:t>
      </w:r>
      <w:r>
        <w:rPr>
          <w:rFonts w:ascii="仿宋" w:eastAsia="仿宋" w:hAnsi="仿宋" w:cs="仿宋" w:hint="eastAsia"/>
          <w:sz w:val="28"/>
          <w:szCs w:val="28"/>
        </w:rPr>
        <w:t>万款</w:t>
      </w:r>
      <w:r>
        <w:rPr>
          <w:rFonts w:ascii="仿宋" w:eastAsia="仿宋" w:hAnsi="仿宋" w:cs="仿宋" w:hint="eastAsia"/>
          <w:sz w:val="28"/>
          <w:szCs w:val="28"/>
        </w:rPr>
        <w:t>App</w:t>
      </w:r>
      <w:r>
        <w:rPr>
          <w:rFonts w:ascii="仿宋" w:eastAsia="仿宋" w:hAnsi="仿宋" w:cs="仿宋" w:hint="eastAsia"/>
          <w:sz w:val="28"/>
          <w:szCs w:val="28"/>
        </w:rPr>
        <w:t>技术检测，对</w:t>
      </w:r>
      <w:r>
        <w:rPr>
          <w:rFonts w:ascii="仿宋" w:eastAsia="仿宋" w:hAnsi="仿宋" w:cs="仿宋" w:hint="eastAsia"/>
          <w:sz w:val="28"/>
          <w:szCs w:val="28"/>
        </w:rPr>
        <w:t>1862</w:t>
      </w:r>
      <w:r>
        <w:rPr>
          <w:rFonts w:ascii="仿宋" w:eastAsia="仿宋" w:hAnsi="仿宋" w:cs="仿宋" w:hint="eastAsia"/>
          <w:sz w:val="28"/>
          <w:szCs w:val="28"/>
        </w:rPr>
        <w:t>款违规</w:t>
      </w:r>
      <w:r>
        <w:rPr>
          <w:rFonts w:ascii="仿宋" w:eastAsia="仿宋" w:hAnsi="仿宋" w:cs="仿宋" w:hint="eastAsia"/>
          <w:sz w:val="28"/>
          <w:szCs w:val="28"/>
        </w:rPr>
        <w:t>App</w:t>
      </w:r>
      <w:r>
        <w:rPr>
          <w:rFonts w:ascii="仿宋" w:eastAsia="仿宋" w:hAnsi="仿宋" w:cs="仿宋" w:hint="eastAsia"/>
          <w:sz w:val="28"/>
          <w:szCs w:val="28"/>
        </w:rPr>
        <w:t>提出整改要求，公开通报</w:t>
      </w:r>
      <w:r>
        <w:rPr>
          <w:rFonts w:ascii="仿宋" w:eastAsia="仿宋" w:hAnsi="仿宋" w:cs="仿宋" w:hint="eastAsia"/>
          <w:sz w:val="28"/>
          <w:szCs w:val="28"/>
        </w:rPr>
        <w:t>319</w:t>
      </w:r>
      <w:r>
        <w:rPr>
          <w:rFonts w:ascii="仿宋" w:eastAsia="仿宋" w:hAnsi="仿宋" w:cs="仿宋" w:hint="eastAsia"/>
          <w:sz w:val="28"/>
          <w:szCs w:val="28"/>
        </w:rPr>
        <w:t>款整改不到位</w:t>
      </w:r>
      <w:r>
        <w:rPr>
          <w:rFonts w:ascii="仿宋" w:eastAsia="仿宋" w:hAnsi="仿宋" w:cs="仿宋" w:hint="eastAsia"/>
          <w:sz w:val="28"/>
          <w:szCs w:val="28"/>
        </w:rPr>
        <w:t>App</w:t>
      </w:r>
      <w:r>
        <w:rPr>
          <w:rFonts w:ascii="仿宋" w:eastAsia="仿宋" w:hAnsi="仿宋" w:cs="仿宋" w:hint="eastAsia"/>
          <w:sz w:val="28"/>
          <w:szCs w:val="28"/>
        </w:rPr>
        <w:t>，组织下架了</w:t>
      </w:r>
      <w:r>
        <w:rPr>
          <w:rFonts w:ascii="仿宋" w:eastAsia="仿宋" w:hAnsi="仿宋" w:cs="仿宋" w:hint="eastAsia"/>
          <w:sz w:val="28"/>
          <w:szCs w:val="28"/>
        </w:rPr>
        <w:t>107</w:t>
      </w:r>
      <w:r>
        <w:rPr>
          <w:rFonts w:ascii="仿宋" w:eastAsia="仿宋" w:hAnsi="仿宋" w:cs="仿宋" w:hint="eastAsia"/>
          <w:sz w:val="28"/>
          <w:szCs w:val="28"/>
        </w:rPr>
        <w:t>款拒不整改的</w:t>
      </w:r>
      <w:r>
        <w:rPr>
          <w:rFonts w:ascii="仿宋" w:eastAsia="仿宋" w:hAnsi="仿宋" w:cs="仿宋" w:hint="eastAsia"/>
          <w:sz w:val="28"/>
          <w:szCs w:val="28"/>
        </w:rPr>
        <w:t>App</w:t>
      </w:r>
      <w:r>
        <w:rPr>
          <w:rFonts w:ascii="仿宋" w:eastAsia="仿宋" w:hAnsi="仿宋" w:cs="仿宋" w:hint="eastAsia"/>
          <w:sz w:val="28"/>
          <w:szCs w:val="28"/>
        </w:rPr>
        <w:t>。通过持续整治热点难点问题。在前期</w:t>
      </w:r>
      <w:r>
        <w:rPr>
          <w:rFonts w:ascii="仿宋" w:eastAsia="仿宋" w:hAnsi="仿宋" w:cs="仿宋" w:hint="eastAsia"/>
          <w:sz w:val="28"/>
          <w:szCs w:val="28"/>
        </w:rPr>
        <w:t>App</w:t>
      </w:r>
      <w:r>
        <w:rPr>
          <w:rFonts w:ascii="仿宋" w:eastAsia="仿宋" w:hAnsi="仿宋" w:cs="仿宋" w:hint="eastAsia"/>
          <w:sz w:val="28"/>
          <w:szCs w:val="28"/>
        </w:rPr>
        <w:t>专项整治的基础上，进一步聚焦工具类、通信类等</w:t>
      </w:r>
      <w:r>
        <w:rPr>
          <w:rFonts w:ascii="仿宋" w:eastAsia="仿宋" w:hAnsi="仿宋" w:cs="仿宋" w:hint="eastAsia"/>
          <w:sz w:val="28"/>
          <w:szCs w:val="28"/>
        </w:rPr>
        <w:t>App</w:t>
      </w:r>
      <w:r>
        <w:rPr>
          <w:rFonts w:ascii="仿宋" w:eastAsia="仿宋" w:hAnsi="仿宋" w:cs="仿宋" w:hint="eastAsia"/>
          <w:sz w:val="28"/>
          <w:szCs w:val="28"/>
        </w:rPr>
        <w:t>，加大欺骗诱导用户下载、</w:t>
      </w:r>
      <w:proofErr w:type="gramStart"/>
      <w:r>
        <w:rPr>
          <w:rFonts w:ascii="仿宋" w:eastAsia="仿宋" w:hAnsi="仿宋" w:cs="仿宋" w:hint="eastAsia"/>
          <w:sz w:val="28"/>
          <w:szCs w:val="28"/>
        </w:rPr>
        <w:t>弹窗信息</w:t>
      </w:r>
      <w:proofErr w:type="gramEnd"/>
      <w:r>
        <w:rPr>
          <w:rFonts w:ascii="仿宋" w:eastAsia="仿宋" w:hAnsi="仿宋" w:cs="仿宋" w:hint="eastAsia"/>
          <w:sz w:val="28"/>
          <w:szCs w:val="28"/>
        </w:rPr>
        <w:t>难以关闭、违规共享使用个人信息和利用第三方嵌入式软件损害用户权益等热点难点问题的整治力度。</w:t>
      </w:r>
    </w:p>
    <w:p w:rsidR="004759F4" w:rsidRDefault="008C0021">
      <w:pPr>
        <w:ind w:firstLine="645"/>
        <w:rPr>
          <w:rFonts w:ascii="仿宋" w:eastAsia="仿宋" w:hAnsi="仿宋" w:cs="仿宋"/>
          <w:kern w:val="0"/>
          <w:sz w:val="28"/>
          <w:szCs w:val="28"/>
          <w:lang w:eastAsia="zh-Hans"/>
        </w:rPr>
      </w:pPr>
      <w:r>
        <w:rPr>
          <w:rFonts w:ascii="仿宋" w:eastAsia="仿宋" w:hAnsi="仿宋" w:cs="仿宋" w:hint="eastAsia"/>
          <w:sz w:val="28"/>
          <w:szCs w:val="28"/>
        </w:rPr>
        <w:t>面对不断加大的数据安全及个人信息保护监管力度，企业或组织如何建立健全符合企业或组织管理现状及发展需求的个人信息保护管理体系，确保个人信息安全合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，同时充分发挥数据对企业或组织发展的积极推动作用，已成为各行各业发展过程中的重大挑战。</w:t>
      </w:r>
    </w:p>
    <w:p w:rsidR="004759F4" w:rsidRDefault="008C0021">
      <w:pPr>
        <w:pStyle w:val="2"/>
        <w:numPr>
          <w:ilvl w:val="0"/>
          <w:numId w:val="2"/>
        </w:numPr>
        <w:spacing w:before="100" w:beforeAutospacing="1" w:after="100" w:afterAutospacing="1" w:line="240" w:lineRule="auto"/>
        <w:ind w:firstLineChars="45" w:firstLine="145"/>
        <w:rPr>
          <w:rFonts w:ascii="黑体" w:eastAsia="黑体" w:hAnsi="黑体" w:cs="黑体"/>
          <w:lang w:eastAsia="zh-Hans"/>
        </w:rPr>
      </w:pPr>
      <w:bookmarkStart w:id="26" w:name="_Toc993903153_WPSOffice_Level1"/>
      <w:bookmarkStart w:id="27" w:name="_Toc31100"/>
      <w:bookmarkStart w:id="28" w:name="_Toc91605842"/>
      <w:bookmarkStart w:id="29" w:name="_Toc9006"/>
      <w:r>
        <w:rPr>
          <w:rFonts w:ascii="黑体" w:eastAsia="黑体" w:hAnsi="黑体" w:cs="黑体" w:hint="eastAsia"/>
          <w:lang w:eastAsia="zh-Hans"/>
        </w:rPr>
        <w:t>个人信息保护建设面临的问题和</w:t>
      </w:r>
      <w:bookmarkEnd w:id="26"/>
      <w:r>
        <w:rPr>
          <w:rFonts w:ascii="黑体" w:eastAsia="黑体" w:hAnsi="黑体" w:cs="黑体" w:hint="eastAsia"/>
          <w:lang w:eastAsia="zh-Hans"/>
        </w:rPr>
        <w:t>困境</w:t>
      </w:r>
      <w:bookmarkEnd w:id="27"/>
      <w:bookmarkEnd w:id="28"/>
      <w:bookmarkEnd w:id="29"/>
    </w:p>
    <w:p w:rsidR="004759F4" w:rsidRDefault="008C0021">
      <w:pPr>
        <w:ind w:firstLine="645"/>
        <w:rPr>
          <w:rFonts w:ascii="仿宋" w:eastAsia="仿宋" w:hAnsi="仿宋" w:cs="仿宋"/>
          <w:sz w:val="28"/>
          <w:szCs w:val="28"/>
        </w:rPr>
      </w:pPr>
      <w:r>
        <w:rPr>
          <w:rFonts w:ascii="仿宋" w:eastAsia="仿宋" w:hAnsi="仿宋" w:cs="仿宋" w:hint="eastAsia"/>
          <w:sz w:val="28"/>
          <w:szCs w:val="28"/>
        </w:rPr>
        <w:t>数字经济的持续</w:t>
      </w:r>
      <w:r>
        <w:rPr>
          <w:rFonts w:ascii="仿宋" w:eastAsia="仿宋" w:hAnsi="仿宋" w:cs="仿宋" w:hint="eastAsia"/>
          <w:sz w:val="28"/>
          <w:szCs w:val="28"/>
        </w:rPr>
        <w:t>深化推进，数据已成为影响世界各国竞争的战略性资源。能够充分发挥数据经济价值和战略意义的数据开发利用技术蓬勃发展的同时，防止数据</w:t>
      </w:r>
      <w:r>
        <w:rPr>
          <w:rFonts w:ascii="仿宋" w:eastAsia="仿宋" w:hAnsi="仿宋" w:cs="仿宋" w:hint="eastAsia"/>
          <w:sz w:val="28"/>
          <w:szCs w:val="28"/>
        </w:rPr>
        <w:t>泄漏</w:t>
      </w:r>
      <w:r>
        <w:rPr>
          <w:rFonts w:ascii="仿宋" w:eastAsia="仿宋" w:hAnsi="仿宋" w:cs="仿宋" w:hint="eastAsia"/>
          <w:sz w:val="28"/>
          <w:szCs w:val="28"/>
        </w:rPr>
        <w:t>，丢失，滥用，保障数据安全流通共享与流通的数据安全技术也愈发重要。主要包括二方面难点，一方面是数据安全与数据开发利用效率之间尚存在明显矛盾，成为制约数据价值释放的重要短板。另一方面，随着《数据安全法》《个人信息保护法》的实施，在个人信息保护工作中，大多数企业或组织面临的首要挑战是监管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lang w:eastAsia="zh-Hans"/>
        </w:rPr>
        <w:t>，</w:t>
      </w:r>
      <w:r>
        <w:rPr>
          <w:rFonts w:ascii="仿宋" w:eastAsia="仿宋" w:hAnsi="仿宋" w:cs="仿宋" w:hint="eastAsia"/>
          <w:sz w:val="28"/>
          <w:szCs w:val="28"/>
        </w:rPr>
        <w:t>了解监管要求后，企业或组织需要摸索个人信</w:t>
      </w:r>
      <w:r>
        <w:rPr>
          <w:rFonts w:ascii="仿宋" w:eastAsia="仿宋" w:hAnsi="仿宋" w:cs="仿宋" w:hint="eastAsia"/>
          <w:sz w:val="28"/>
          <w:szCs w:val="28"/>
        </w:rPr>
        <w:lastRenderedPageBreak/>
        <w:t>息保护体系建设。</w:t>
      </w:r>
    </w:p>
    <w:p w:rsidR="004759F4" w:rsidRDefault="008C0021">
      <w:pPr>
        <w:pStyle w:val="3"/>
        <w:numPr>
          <w:ilvl w:val="0"/>
          <w:numId w:val="4"/>
        </w:numPr>
        <w:spacing w:before="100" w:beforeAutospacing="1" w:after="100" w:afterAutospacing="1" w:line="240" w:lineRule="auto"/>
        <w:ind w:firstLineChars="200" w:firstLine="643"/>
        <w:rPr>
          <w:rFonts w:ascii="楷体" w:eastAsia="楷体" w:hAnsi="楷体" w:cs="楷体"/>
        </w:rPr>
      </w:pPr>
      <w:bookmarkStart w:id="30" w:name="_Toc25753"/>
      <w:bookmarkStart w:id="31" w:name="_Toc3012"/>
      <w:bookmarkStart w:id="32" w:name="_Toc7188"/>
      <w:r>
        <w:rPr>
          <w:rFonts w:ascii="楷体" w:eastAsia="楷体" w:hAnsi="楷体" w:cs="楷体" w:hint="eastAsia"/>
        </w:rPr>
        <w:t>数据挖掘与个人信息保护的矛盾</w:t>
      </w:r>
      <w:bookmarkEnd w:id="30"/>
      <w:bookmarkEnd w:id="31"/>
      <w:bookmarkEnd w:id="32"/>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数字经济时代，数据蕴含的巨大价值，越来越多的企业或组织利用大数据分析、数据中台分析、评估消费者的个人特征用于商业营销或与产业上下游的业务伙伴通过数据流通实现深度合作，以此来挖掘数据价值，获取竞争优势。</w:t>
      </w:r>
    </w:p>
    <w:p w:rsidR="004759F4" w:rsidRDefault="008C0021">
      <w:pPr>
        <w:ind w:firstLineChars="200" w:firstLine="560"/>
        <w:rPr>
          <w:rFonts w:ascii="仿宋" w:eastAsia="仿宋" w:hAnsi="仿宋" w:cs="仿宋"/>
          <w:sz w:val="28"/>
          <w:szCs w:val="28"/>
          <w:lang w:eastAsia="zh-Hans"/>
        </w:rPr>
      </w:pPr>
      <w:r>
        <w:rPr>
          <w:rFonts w:ascii="仿宋" w:eastAsia="仿宋" w:hAnsi="仿宋" w:cs="仿宋" w:hint="eastAsia"/>
          <w:sz w:val="28"/>
          <w:szCs w:val="28"/>
        </w:rPr>
        <w:t>手机应用程序（</w:t>
      </w:r>
      <w:r>
        <w:rPr>
          <w:rFonts w:ascii="仿宋" w:eastAsia="仿宋" w:hAnsi="仿宋" w:cs="仿宋" w:hint="eastAsia"/>
          <w:sz w:val="28"/>
          <w:szCs w:val="28"/>
        </w:rPr>
        <w:t>App</w:t>
      </w:r>
      <w:r>
        <w:rPr>
          <w:rFonts w:ascii="仿宋" w:eastAsia="仿宋" w:hAnsi="仿宋" w:cs="仿宋" w:hint="eastAsia"/>
          <w:sz w:val="28"/>
          <w:szCs w:val="28"/>
        </w:rPr>
        <w:t>）因其便捷性等优势，被广泛运用于日常生活、专业服务和社会治理等多领域，为人们带来便捷的同时，也带来了信息安全隐患。近年来，</w:t>
      </w:r>
      <w:r>
        <w:rPr>
          <w:rFonts w:ascii="仿宋" w:eastAsia="仿宋" w:hAnsi="仿宋" w:cs="仿宋" w:hint="eastAsia"/>
          <w:sz w:val="28"/>
          <w:szCs w:val="28"/>
        </w:rPr>
        <w:t>App</w:t>
      </w:r>
      <w:r>
        <w:rPr>
          <w:rFonts w:ascii="仿宋" w:eastAsia="仿宋" w:hAnsi="仿宋" w:cs="仿宋" w:hint="eastAsia"/>
          <w:sz w:val="28"/>
          <w:szCs w:val="28"/>
        </w:rPr>
        <w:t>违规违法收集使用用户信息事件频发，有报告显示，超七成</w:t>
      </w:r>
      <w:r>
        <w:rPr>
          <w:rFonts w:ascii="仿宋" w:eastAsia="仿宋" w:hAnsi="仿宋" w:cs="仿宋" w:hint="eastAsia"/>
          <w:sz w:val="28"/>
          <w:szCs w:val="28"/>
        </w:rPr>
        <w:t>App</w:t>
      </w:r>
      <w:r>
        <w:rPr>
          <w:rFonts w:ascii="仿宋" w:eastAsia="仿宋" w:hAnsi="仿宋" w:cs="仿宋" w:hint="eastAsia"/>
          <w:sz w:val="28"/>
          <w:szCs w:val="28"/>
        </w:rPr>
        <w:t>存在过度索权行为，即在非必要的情况下获取用户隐私权限，增加了个人信息</w:t>
      </w:r>
      <w:r>
        <w:rPr>
          <w:rFonts w:ascii="仿宋" w:eastAsia="仿宋" w:hAnsi="仿宋" w:cs="仿宋" w:hint="eastAsia"/>
          <w:sz w:val="28"/>
          <w:szCs w:val="28"/>
        </w:rPr>
        <w:t>泄漏</w:t>
      </w:r>
      <w:r>
        <w:rPr>
          <w:rFonts w:ascii="仿宋" w:eastAsia="仿宋" w:hAnsi="仿宋" w:cs="仿宋" w:hint="eastAsia"/>
          <w:sz w:val="28"/>
          <w:szCs w:val="28"/>
        </w:rPr>
        <w:t>的风险。随着个人信息保护相关法规</w:t>
      </w:r>
      <w:r>
        <w:rPr>
          <w:rFonts w:ascii="仿宋" w:eastAsia="仿宋" w:hAnsi="仿宋" w:cs="仿宋" w:hint="eastAsia"/>
          <w:sz w:val="28"/>
          <w:szCs w:val="28"/>
        </w:rPr>
        <w:t>标准的不断出台，加上监管治理的不断深入，企业或组织原本的发展方式必然受到影响，一些依靠收集使用个人信息推动业务发展的模式甚至面临违法犯罪风险。企业或组织的经营模式由原来的“先发展后治理”转变为“边发展边治理”。另一方面频发的个人信息</w:t>
      </w:r>
      <w:r>
        <w:rPr>
          <w:rFonts w:ascii="仿宋" w:eastAsia="仿宋" w:hAnsi="仿宋" w:cs="仿宋" w:hint="eastAsia"/>
          <w:sz w:val="28"/>
          <w:szCs w:val="28"/>
        </w:rPr>
        <w:t>泄漏</w:t>
      </w:r>
      <w:r>
        <w:rPr>
          <w:rFonts w:ascii="仿宋" w:eastAsia="仿宋" w:hAnsi="仿宋" w:cs="仿宋" w:hint="eastAsia"/>
          <w:sz w:val="28"/>
          <w:szCs w:val="28"/>
        </w:rPr>
        <w:t>事件也引发了公众对数字经济发展中的个人信息保护的意识觉醒。对待数字经济时代的数据价值挖掘，需要</w:t>
      </w:r>
      <w:proofErr w:type="gramStart"/>
      <w:r>
        <w:rPr>
          <w:rFonts w:ascii="仿宋" w:eastAsia="仿宋" w:hAnsi="仿宋" w:cs="仿宋" w:hint="eastAsia"/>
          <w:sz w:val="28"/>
          <w:szCs w:val="28"/>
        </w:rPr>
        <w:t>结合日</w:t>
      </w:r>
      <w:proofErr w:type="gramEnd"/>
      <w:r>
        <w:rPr>
          <w:rFonts w:ascii="仿宋" w:eastAsia="仿宋" w:hAnsi="仿宋" w:cs="仿宋" w:hint="eastAsia"/>
          <w:sz w:val="28"/>
          <w:szCs w:val="28"/>
        </w:rPr>
        <w:t>渐趋严的合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监管要求，积极探索个人信息保护和数据价值挖掘的平衡点，平衡信息化、数字化发展需求与保障个人信息安全之间的矛盾，成为亟待解决的问题。</w:t>
      </w:r>
    </w:p>
    <w:p w:rsidR="004759F4" w:rsidRDefault="008C0021">
      <w:pPr>
        <w:pStyle w:val="3"/>
        <w:numPr>
          <w:ilvl w:val="0"/>
          <w:numId w:val="4"/>
        </w:numPr>
        <w:spacing w:before="100" w:beforeAutospacing="1" w:after="100" w:afterAutospacing="1" w:line="240" w:lineRule="auto"/>
        <w:ind w:firstLineChars="200" w:firstLine="643"/>
        <w:rPr>
          <w:rFonts w:ascii="楷体" w:eastAsia="楷体" w:hAnsi="楷体" w:cs="楷体"/>
        </w:rPr>
      </w:pPr>
      <w:bookmarkStart w:id="33" w:name="_Toc370"/>
      <w:bookmarkStart w:id="34" w:name="_Toc91605844"/>
      <w:bookmarkStart w:id="35" w:name="_Toc3973"/>
      <w:r>
        <w:rPr>
          <w:rFonts w:ascii="楷体" w:eastAsia="楷体" w:hAnsi="楷体" w:cs="楷体" w:hint="eastAsia"/>
        </w:rPr>
        <w:lastRenderedPageBreak/>
        <w:t>个人信息保护建设面临的困境</w:t>
      </w:r>
      <w:bookmarkEnd w:id="33"/>
      <w:bookmarkEnd w:id="34"/>
      <w:bookmarkEnd w:id="35"/>
    </w:p>
    <w:p w:rsidR="004759F4" w:rsidRDefault="008C0021">
      <w:pPr>
        <w:pStyle w:val="4"/>
        <w:spacing w:line="240" w:lineRule="auto"/>
        <w:ind w:firstLineChars="200" w:firstLine="562"/>
        <w:rPr>
          <w:rFonts w:ascii="仿宋" w:eastAsia="仿宋" w:hAnsi="仿宋" w:cs="仿宋"/>
          <w:bCs/>
          <w:szCs w:val="28"/>
          <w:lang w:eastAsia="zh-Hans"/>
        </w:rPr>
      </w:pPr>
      <w:bookmarkStart w:id="36" w:name="_Toc28341"/>
      <w:bookmarkStart w:id="37" w:name="_Toc27914"/>
      <w:r>
        <w:rPr>
          <w:rFonts w:ascii="仿宋" w:eastAsia="仿宋" w:hAnsi="仿宋" w:cs="仿宋" w:hint="eastAsia"/>
          <w:bCs/>
          <w:szCs w:val="28"/>
          <w:lang w:eastAsia="zh-Hans"/>
        </w:rPr>
        <w:t>1.</w:t>
      </w:r>
      <w:r>
        <w:rPr>
          <w:rFonts w:ascii="仿宋" w:eastAsia="仿宋" w:hAnsi="仿宋" w:cs="仿宋"/>
          <w:bCs/>
          <w:szCs w:val="28"/>
          <w:lang w:eastAsia="zh-Hans"/>
        </w:rPr>
        <w:t xml:space="preserve"> </w:t>
      </w:r>
      <w:r>
        <w:rPr>
          <w:rFonts w:ascii="仿宋" w:eastAsia="仿宋" w:hAnsi="仿宋" w:cs="仿宋" w:hint="eastAsia"/>
          <w:bCs/>
          <w:szCs w:val="28"/>
          <w:lang w:eastAsia="zh-Hans"/>
        </w:rPr>
        <w:t>业务与合规</w:t>
      </w:r>
      <w:r>
        <w:rPr>
          <w:rFonts w:ascii="仿宋" w:eastAsia="仿宋" w:hAnsi="仿宋" w:cs="仿宋" w:hint="eastAsia"/>
          <w:bCs/>
          <w:szCs w:val="28"/>
        </w:rPr>
        <w:t>——</w:t>
      </w:r>
      <w:r>
        <w:rPr>
          <w:rFonts w:ascii="仿宋" w:eastAsia="仿宋" w:hAnsi="仿宋" w:cs="仿宋" w:hint="eastAsia"/>
          <w:bCs/>
          <w:szCs w:val="28"/>
          <w:lang w:eastAsia="zh-Hans"/>
        </w:rPr>
        <w:t>经营模式的变革</w:t>
      </w:r>
      <w:bookmarkEnd w:id="36"/>
      <w:bookmarkEnd w:id="37"/>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当数据已经成为重要的生产要素时，个人信息已经成为各大企业或组织需要重点保护的核心数据资产，在复杂的全球个人信息保护框架下，用户个人信息保护在收集、存储、使用、共享等环节流动起来时，任何企业或组织都面临着前所未有的数据安全与个人信息保护的挑战。</w:t>
      </w:r>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随着个人信息保护相关法规标准的不断出台，加上监管治理的不断深入，企业或组织原本的发展方式必然受到影响，一些依靠收集使用个人信息推动业务发展的模式甚至面临违法犯罪风险。企业或组织的经营模式由原来的“先发展后治理”转变为“边发展边治理”。</w:t>
      </w:r>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处理个人信息应当具有明确、合理的目的，并应当与处理目的直接相关，采取对个人权益影响最小的方式。收集个人信息，应当限于实现处理目的的最小范围，不得过度收集个人信息。在建立健全隐私政策和执行符合实际企业或组织需求的个人信息保护策略同时，企业或组织要抓紧转变当前的经营模式，除去大数据杀熟、调整</w:t>
      </w:r>
      <w:r>
        <w:rPr>
          <w:rFonts w:ascii="仿宋" w:eastAsia="仿宋" w:hAnsi="仿宋" w:cs="仿宋" w:hint="eastAsia"/>
          <w:sz w:val="28"/>
          <w:szCs w:val="28"/>
        </w:rPr>
        <w:t>App</w:t>
      </w:r>
      <w:r>
        <w:rPr>
          <w:rFonts w:ascii="仿宋" w:eastAsia="仿宋" w:hAnsi="仿宋" w:cs="仿宋" w:hint="eastAsia"/>
          <w:sz w:val="28"/>
          <w:szCs w:val="28"/>
        </w:rPr>
        <w:t>个性化推荐的方案、梳理广告投放方案等内容，还需根据合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的要求调整业务逻辑，比如减少诱导性下载，诱导用户注册以及通过线下推广等方式获取用户信息的行为，实现业务内容的良性发展。</w:t>
      </w:r>
    </w:p>
    <w:p w:rsidR="004759F4" w:rsidRDefault="008C0021">
      <w:pPr>
        <w:pStyle w:val="4"/>
        <w:spacing w:line="240" w:lineRule="auto"/>
        <w:ind w:firstLineChars="200" w:firstLine="562"/>
        <w:rPr>
          <w:rFonts w:ascii="仿宋" w:eastAsia="仿宋" w:hAnsi="仿宋" w:cs="仿宋"/>
          <w:bCs/>
          <w:szCs w:val="28"/>
          <w:lang w:eastAsia="zh-Hans"/>
        </w:rPr>
      </w:pPr>
      <w:bookmarkStart w:id="38" w:name="_Toc26827"/>
      <w:bookmarkStart w:id="39" w:name="_Toc3531"/>
      <w:r>
        <w:rPr>
          <w:rFonts w:ascii="仿宋" w:eastAsia="仿宋" w:hAnsi="仿宋" w:cs="仿宋" w:hint="eastAsia"/>
          <w:bCs/>
          <w:szCs w:val="28"/>
          <w:lang w:eastAsia="zh-Hans"/>
        </w:rPr>
        <w:lastRenderedPageBreak/>
        <w:t>2.</w:t>
      </w:r>
      <w:r>
        <w:rPr>
          <w:rFonts w:ascii="仿宋" w:eastAsia="仿宋" w:hAnsi="仿宋" w:cs="仿宋"/>
          <w:bCs/>
          <w:szCs w:val="28"/>
          <w:lang w:eastAsia="zh-Hans"/>
        </w:rPr>
        <w:t xml:space="preserve"> </w:t>
      </w:r>
      <w:r>
        <w:rPr>
          <w:rFonts w:ascii="仿宋" w:eastAsia="仿宋" w:hAnsi="仿宋" w:cs="仿宋" w:hint="eastAsia"/>
          <w:bCs/>
          <w:szCs w:val="28"/>
          <w:lang w:eastAsia="zh-Hans"/>
        </w:rPr>
        <w:t>组织与制度</w:t>
      </w:r>
      <w:r>
        <w:rPr>
          <w:rFonts w:ascii="仿宋" w:eastAsia="仿宋" w:hAnsi="仿宋" w:cs="仿宋" w:hint="eastAsia"/>
          <w:bCs/>
          <w:szCs w:val="28"/>
        </w:rPr>
        <w:t>——</w:t>
      </w:r>
      <w:r>
        <w:rPr>
          <w:rFonts w:ascii="仿宋" w:eastAsia="仿宋" w:hAnsi="仿宋" w:cs="仿宋" w:hint="eastAsia"/>
          <w:bCs/>
          <w:szCs w:val="28"/>
          <w:lang w:eastAsia="zh-Hans"/>
        </w:rPr>
        <w:t>跨部门协作导致合规成本升</w:t>
      </w:r>
      <w:r>
        <w:rPr>
          <w:rFonts w:ascii="仿宋" w:eastAsia="仿宋" w:hAnsi="仿宋" w:cs="仿宋" w:hint="eastAsia"/>
          <w:bCs/>
          <w:szCs w:val="28"/>
          <w:lang w:eastAsia="zh-Hans"/>
        </w:rPr>
        <w:t>高</w:t>
      </w:r>
      <w:bookmarkEnd w:id="38"/>
      <w:bookmarkEnd w:id="39"/>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相对于以往发展模式，企业或组织在稳步经营的前提下，需要增加额外资源对新的合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要求进行及时响应。根据合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要求，企业或组织需要投入资源在管理制度、人力资源、技术保障方面进行完善。</w:t>
      </w:r>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随着监管机构对合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问题的越来越重视，未来会有更多的</w:t>
      </w:r>
      <w:r>
        <w:rPr>
          <w:rFonts w:ascii="仿宋" w:eastAsia="仿宋" w:hAnsi="仿宋" w:cs="仿宋" w:hint="eastAsia"/>
          <w:sz w:val="28"/>
          <w:szCs w:val="28"/>
        </w:rPr>
        <w:t>App</w:t>
      </w:r>
      <w:r>
        <w:rPr>
          <w:rFonts w:ascii="仿宋" w:eastAsia="仿宋" w:hAnsi="仿宋" w:cs="仿宋" w:hint="eastAsia"/>
          <w:sz w:val="28"/>
          <w:szCs w:val="28"/>
        </w:rPr>
        <w:t>会被纳入监管的检测、通报和下架的范围之中，如何在业务持续不断开拓创新与为用户提供更好更安全更尊重的个人信息保护体验之间，建立有力的可落地完备的解决方案是当前合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面临的主要难题，而“有力的落地方案”是企业或组织内部多部门协作的结果。而企业或组织需要根据法规要求，设置“数据安全负</w:t>
      </w:r>
      <w:r>
        <w:rPr>
          <w:rFonts w:ascii="仿宋" w:eastAsia="仿宋" w:hAnsi="仿宋" w:cs="仿宋" w:hint="eastAsia"/>
          <w:sz w:val="28"/>
          <w:szCs w:val="28"/>
        </w:rPr>
        <w:t>责人”、“个人信息保护负责人”，而这个“负责人”需要协调公司的安全、</w:t>
      </w:r>
      <w:r>
        <w:rPr>
          <w:rFonts w:ascii="仿宋" w:eastAsia="仿宋" w:hAnsi="仿宋" w:cs="仿宋" w:hint="eastAsia"/>
          <w:sz w:val="28"/>
          <w:szCs w:val="28"/>
        </w:rPr>
        <w:t>IT</w:t>
      </w:r>
      <w:r>
        <w:rPr>
          <w:rFonts w:ascii="仿宋" w:eastAsia="仿宋" w:hAnsi="仿宋" w:cs="仿宋" w:hint="eastAsia"/>
          <w:sz w:val="28"/>
          <w:szCs w:val="28"/>
        </w:rPr>
        <w:t>、产品线、测试线、法</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、企业或组织政府关系以及客服等多个部门才可体系化的完善公司合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方案，避免公司运营过程中的合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风险。</w:t>
      </w:r>
    </w:p>
    <w:p w:rsidR="004759F4" w:rsidRDefault="008C0021">
      <w:pPr>
        <w:pStyle w:val="4"/>
        <w:spacing w:line="240" w:lineRule="auto"/>
        <w:ind w:firstLineChars="200" w:firstLine="562"/>
        <w:rPr>
          <w:rFonts w:ascii="仿宋" w:eastAsia="仿宋" w:hAnsi="仿宋" w:cs="仿宋"/>
          <w:bCs/>
          <w:szCs w:val="28"/>
          <w:lang w:eastAsia="zh-Hans"/>
        </w:rPr>
      </w:pPr>
      <w:bookmarkStart w:id="40" w:name="_Toc17178"/>
      <w:bookmarkStart w:id="41" w:name="_Toc9991"/>
      <w:r>
        <w:rPr>
          <w:rFonts w:ascii="仿宋" w:eastAsia="仿宋" w:hAnsi="仿宋" w:cs="仿宋" w:hint="eastAsia"/>
          <w:bCs/>
          <w:szCs w:val="28"/>
          <w:lang w:eastAsia="zh-Hans"/>
        </w:rPr>
        <w:t>3.</w:t>
      </w:r>
      <w:r>
        <w:rPr>
          <w:rFonts w:ascii="仿宋" w:eastAsia="仿宋" w:hAnsi="仿宋" w:cs="仿宋"/>
          <w:bCs/>
          <w:szCs w:val="28"/>
          <w:lang w:eastAsia="zh-Hans"/>
        </w:rPr>
        <w:t xml:space="preserve"> </w:t>
      </w:r>
      <w:r>
        <w:rPr>
          <w:rFonts w:ascii="仿宋" w:eastAsia="仿宋" w:hAnsi="仿宋" w:cs="仿宋" w:hint="eastAsia"/>
          <w:bCs/>
          <w:szCs w:val="28"/>
          <w:lang w:eastAsia="zh-Hans"/>
        </w:rPr>
        <w:t>人员与技术</w:t>
      </w:r>
      <w:r>
        <w:rPr>
          <w:rFonts w:ascii="仿宋" w:eastAsia="仿宋" w:hAnsi="仿宋" w:cs="仿宋" w:hint="eastAsia"/>
          <w:bCs/>
          <w:szCs w:val="28"/>
        </w:rPr>
        <w:t>——</w:t>
      </w:r>
      <w:r>
        <w:rPr>
          <w:rFonts w:ascii="仿宋" w:eastAsia="仿宋" w:hAnsi="仿宋" w:cs="仿宋" w:hint="eastAsia"/>
          <w:bCs/>
          <w:szCs w:val="28"/>
          <w:lang w:eastAsia="zh-Hans"/>
        </w:rPr>
        <w:t>多学科交叉导致合规效果不理想</w:t>
      </w:r>
      <w:bookmarkEnd w:id="40"/>
      <w:bookmarkEnd w:id="41"/>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个人信息保护是典型的多学科交叉领域，个人信息保护既是行政法问题，也是技术规则问题，存在于所有涉及行政监管的领域，需要“技管结合”，概括起来包括三个方面。</w:t>
      </w:r>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）个人信息保护规范制定：需要专业的法律界人士、具备丰富合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建设经验企业或组织人士和具备专业技术检测能力的业内人</w:t>
      </w:r>
      <w:r>
        <w:rPr>
          <w:rFonts w:ascii="仿宋" w:eastAsia="仿宋" w:hAnsi="仿宋" w:cs="仿宋" w:hint="eastAsia"/>
          <w:sz w:val="28"/>
          <w:szCs w:val="28"/>
        </w:rPr>
        <w:t>士。</w:t>
      </w:r>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）个人信息保护行为检测：也需要专业的法律人员和技术人</w:t>
      </w:r>
      <w:r>
        <w:rPr>
          <w:rFonts w:ascii="仿宋" w:eastAsia="仿宋" w:hAnsi="仿宋" w:cs="仿宋" w:hint="eastAsia"/>
          <w:sz w:val="28"/>
          <w:szCs w:val="28"/>
        </w:rPr>
        <w:lastRenderedPageBreak/>
        <w:t>员配合。</w:t>
      </w:r>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）个人信息违规行为处罚：更是一个复杂领域“鉴定”结果认定过程。</w:t>
      </w:r>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因此，单纯从隐私政策或者违规行为检测任</w:t>
      </w:r>
      <w:proofErr w:type="gramStart"/>
      <w:r>
        <w:rPr>
          <w:rFonts w:ascii="仿宋" w:eastAsia="仿宋" w:hAnsi="仿宋" w:cs="仿宋" w:hint="eastAsia"/>
          <w:sz w:val="28"/>
          <w:szCs w:val="28"/>
        </w:rPr>
        <w:t>一一个</w:t>
      </w:r>
      <w:proofErr w:type="gramEnd"/>
      <w:r>
        <w:rPr>
          <w:rFonts w:ascii="仿宋" w:eastAsia="仿宋" w:hAnsi="仿宋" w:cs="仿宋" w:hint="eastAsia"/>
          <w:sz w:val="28"/>
          <w:szCs w:val="28"/>
        </w:rPr>
        <w:t>方向都无法彻底解决合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治理不理想的问题，需要从技术检测、管理跟进和法律服务等多维度进行综合治理。</w:t>
      </w:r>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从历史被通报的</w:t>
      </w:r>
      <w:r>
        <w:rPr>
          <w:rFonts w:ascii="仿宋" w:eastAsia="仿宋" w:hAnsi="仿宋" w:cs="仿宋" w:hint="eastAsia"/>
          <w:sz w:val="28"/>
          <w:szCs w:val="28"/>
        </w:rPr>
        <w:t>App</w:t>
      </w:r>
      <w:r>
        <w:rPr>
          <w:rFonts w:ascii="仿宋" w:eastAsia="仿宋" w:hAnsi="仿宋" w:cs="仿宋" w:hint="eastAsia"/>
          <w:sz w:val="28"/>
          <w:szCs w:val="28"/>
        </w:rPr>
        <w:t>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问题来看，典型的违规场景如第三方</w:t>
      </w:r>
      <w:r>
        <w:rPr>
          <w:rFonts w:ascii="仿宋" w:eastAsia="仿宋" w:hAnsi="仿宋" w:cs="仿宋" w:hint="eastAsia"/>
          <w:sz w:val="28"/>
          <w:szCs w:val="28"/>
        </w:rPr>
        <w:t>SDK</w:t>
      </w:r>
      <w:r>
        <w:rPr>
          <w:rFonts w:ascii="仿宋" w:eastAsia="仿宋" w:hAnsi="仿宋" w:cs="仿宋" w:hint="eastAsia"/>
          <w:sz w:val="28"/>
          <w:szCs w:val="28"/>
        </w:rPr>
        <w:t>违规收集、用户同意前收集、后台静默收集、高频收集、隐私政策明示不到位、未提供投诉举报方式、历史版本遗留问题等，既有技术手段检测的内容，又有法律框架合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内容，同时也有企业或组织内部管理上的问题。</w:t>
      </w:r>
    </w:p>
    <w:p w:rsidR="004759F4" w:rsidRDefault="008C0021">
      <w:pPr>
        <w:pStyle w:val="4"/>
        <w:spacing w:line="240" w:lineRule="auto"/>
        <w:ind w:firstLineChars="200" w:firstLine="562"/>
        <w:rPr>
          <w:rFonts w:ascii="仿宋" w:eastAsia="仿宋" w:hAnsi="仿宋" w:cs="仿宋"/>
          <w:bCs/>
          <w:szCs w:val="28"/>
          <w:lang w:eastAsia="zh-Hans"/>
        </w:rPr>
      </w:pPr>
      <w:bookmarkStart w:id="42" w:name="_Toc21997"/>
      <w:bookmarkStart w:id="43" w:name="_Toc19593"/>
      <w:r>
        <w:rPr>
          <w:rFonts w:ascii="仿宋" w:eastAsia="仿宋" w:hAnsi="仿宋" w:cs="仿宋" w:hint="eastAsia"/>
          <w:bCs/>
          <w:szCs w:val="28"/>
          <w:lang w:eastAsia="zh-Hans"/>
        </w:rPr>
        <w:t>4.</w:t>
      </w:r>
      <w:r>
        <w:rPr>
          <w:rFonts w:ascii="仿宋" w:eastAsia="仿宋" w:hAnsi="仿宋" w:cs="仿宋"/>
          <w:bCs/>
          <w:szCs w:val="28"/>
          <w:lang w:eastAsia="zh-Hans"/>
        </w:rPr>
        <w:t xml:space="preserve"> </w:t>
      </w:r>
      <w:r>
        <w:rPr>
          <w:rFonts w:ascii="仿宋" w:eastAsia="仿宋" w:hAnsi="仿宋" w:cs="仿宋" w:hint="eastAsia"/>
          <w:bCs/>
          <w:szCs w:val="28"/>
          <w:lang w:eastAsia="zh-Hans"/>
        </w:rPr>
        <w:t>目标与过程</w:t>
      </w:r>
      <w:r>
        <w:rPr>
          <w:rFonts w:ascii="仿宋" w:eastAsia="仿宋" w:hAnsi="仿宋" w:cs="仿宋" w:hint="eastAsia"/>
          <w:bCs/>
          <w:szCs w:val="28"/>
        </w:rPr>
        <w:t>——</w:t>
      </w:r>
      <w:r>
        <w:rPr>
          <w:rFonts w:ascii="仿宋" w:eastAsia="仿宋" w:hAnsi="仿宋" w:cs="仿宋" w:hint="eastAsia"/>
          <w:bCs/>
          <w:szCs w:val="28"/>
          <w:lang w:eastAsia="zh-Hans"/>
        </w:rPr>
        <w:t>合规建设的复杂性与持续性</w:t>
      </w:r>
      <w:bookmarkEnd w:id="42"/>
      <w:bookmarkEnd w:id="43"/>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由于立法、标准和规范相对滞后，移动互联网应用个人信息保护水平参差不齐，用户信息强制收集、过度收集、非授权转移共享、个性化展示、定向推送不规范、账户</w:t>
      </w:r>
      <w:proofErr w:type="gramStart"/>
      <w:r>
        <w:rPr>
          <w:rFonts w:ascii="仿宋" w:eastAsia="仿宋" w:hAnsi="仿宋" w:cs="仿宋" w:hint="eastAsia"/>
          <w:sz w:val="28"/>
          <w:szCs w:val="28"/>
        </w:rPr>
        <w:t>注销难</w:t>
      </w:r>
      <w:proofErr w:type="gramEnd"/>
      <w:r>
        <w:rPr>
          <w:rFonts w:ascii="仿宋" w:eastAsia="仿宋" w:hAnsi="仿宋" w:cs="仿宋" w:hint="eastAsia"/>
          <w:sz w:val="28"/>
          <w:szCs w:val="28"/>
        </w:rPr>
        <w:t>等问题严重侵害了广大人民群众的切身利益。个人信息保护工作涉</w:t>
      </w:r>
      <w:r>
        <w:rPr>
          <w:rFonts w:ascii="仿宋" w:eastAsia="仿宋" w:hAnsi="仿宋" w:cs="仿宋" w:hint="eastAsia"/>
          <w:sz w:val="28"/>
          <w:szCs w:val="28"/>
        </w:rPr>
        <w:t>及政府监管、企业或组织自律与群众举报等多个方面。在互联网已经深入到经济建设的方方面面，合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工作不仅包括“健全隐私政策，减少个人信息的使用，修改公司产品”等几项内容，还需要考虑其所属的行业（比如，电子政务、金融支付、电力能源、交通运输等）进行针对性治理。</w:t>
      </w:r>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互联网服务提供商产品的更新速率远远超过传统制造型的产品，</w:t>
      </w:r>
      <w:r>
        <w:rPr>
          <w:rFonts w:ascii="仿宋" w:eastAsia="仿宋" w:hAnsi="仿宋" w:cs="仿宋" w:hint="eastAsia"/>
          <w:sz w:val="28"/>
          <w:szCs w:val="28"/>
        </w:rPr>
        <w:lastRenderedPageBreak/>
        <w:t>其主要特点如下。</w:t>
      </w:r>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产品生命周期短：部分企业或组织提供互联网产品服务后可能由于业绩不能达到预期很快下架了该产品甚至是重新开发产品。</w:t>
      </w:r>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产品更新频率快：产品上市初期部分产品甚至每周</w:t>
      </w:r>
      <w:r>
        <w:rPr>
          <w:rFonts w:ascii="仿宋" w:eastAsia="仿宋" w:hAnsi="仿宋" w:cs="仿宋" w:hint="eastAsia"/>
          <w:sz w:val="28"/>
          <w:szCs w:val="28"/>
        </w:rPr>
        <w:t>1</w:t>
      </w:r>
      <w:r>
        <w:rPr>
          <w:rFonts w:ascii="仿宋" w:eastAsia="仿宋" w:hAnsi="仿宋" w:cs="仿宋" w:hint="eastAsia"/>
          <w:sz w:val="28"/>
          <w:szCs w:val="28"/>
        </w:rPr>
        <w:t>更，即使产品稳定后也基本保</w:t>
      </w:r>
      <w:r>
        <w:rPr>
          <w:rFonts w:ascii="仿宋" w:eastAsia="仿宋" w:hAnsi="仿宋" w:cs="仿宋" w:hint="eastAsia"/>
          <w:sz w:val="28"/>
          <w:szCs w:val="28"/>
        </w:rPr>
        <w:t>持每两周</w:t>
      </w:r>
      <w:r>
        <w:rPr>
          <w:rFonts w:ascii="仿宋" w:eastAsia="仿宋" w:hAnsi="仿宋" w:cs="仿宋" w:hint="eastAsia"/>
          <w:sz w:val="28"/>
          <w:szCs w:val="28"/>
        </w:rPr>
        <w:t>1</w:t>
      </w:r>
      <w:r>
        <w:rPr>
          <w:rFonts w:ascii="仿宋" w:eastAsia="仿宋" w:hAnsi="仿宋" w:cs="仿宋" w:hint="eastAsia"/>
          <w:sz w:val="28"/>
          <w:szCs w:val="28"/>
        </w:rPr>
        <w:t>更的频率。</w:t>
      </w:r>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企业或组织并购融合多：当前互联网企业或组织间存在各种各样的投资与并购，这种情况个人信息流转将不可避免并且过程中存在管理缺失。</w:t>
      </w:r>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实际上个人信息保护建设工作无法做到一劳永逸，综合考虑互联网企业或组织自身的特点以及其服务的行业特点，个人信息保护建设工作将是一个复杂而持续的过程。</w:t>
      </w:r>
    </w:p>
    <w:p w:rsidR="004759F4" w:rsidRDefault="008C0021">
      <w:pPr>
        <w:pStyle w:val="2"/>
        <w:numPr>
          <w:ilvl w:val="0"/>
          <w:numId w:val="2"/>
        </w:numPr>
        <w:spacing w:before="100" w:beforeAutospacing="1" w:after="100" w:afterAutospacing="1" w:line="240" w:lineRule="auto"/>
        <w:ind w:firstLineChars="45" w:firstLine="145"/>
        <w:rPr>
          <w:rFonts w:ascii="黑体" w:eastAsia="黑体" w:hAnsi="黑体" w:cs="黑体"/>
          <w:lang w:eastAsia="zh-Hans"/>
        </w:rPr>
      </w:pPr>
      <w:bookmarkStart w:id="44" w:name="_Toc91605843"/>
      <w:bookmarkStart w:id="45" w:name="_Toc329046905_WPSOffice_Level2"/>
      <w:bookmarkStart w:id="46" w:name="_Toc19022"/>
      <w:bookmarkStart w:id="47" w:name="_Toc22753"/>
      <w:bookmarkStart w:id="48" w:name="_Toc91605845"/>
      <w:r>
        <w:rPr>
          <w:rFonts w:ascii="黑体" w:eastAsia="黑体" w:hAnsi="黑体" w:cs="黑体" w:hint="eastAsia"/>
          <w:lang w:eastAsia="zh-Hans"/>
        </w:rPr>
        <w:t>个人信息保护建设</w:t>
      </w:r>
      <w:bookmarkEnd w:id="44"/>
      <w:bookmarkEnd w:id="45"/>
      <w:r>
        <w:rPr>
          <w:rFonts w:ascii="黑体" w:eastAsia="黑体" w:hAnsi="黑体" w:cs="黑体" w:hint="eastAsia"/>
          <w:lang w:eastAsia="zh-Hans"/>
        </w:rPr>
        <w:t>思考</w:t>
      </w:r>
      <w:bookmarkEnd w:id="46"/>
      <w:bookmarkEnd w:id="47"/>
    </w:p>
    <w:p w:rsidR="004759F4" w:rsidRDefault="008C0021">
      <w:pPr>
        <w:pStyle w:val="3"/>
        <w:numPr>
          <w:ilvl w:val="0"/>
          <w:numId w:val="5"/>
        </w:numPr>
        <w:spacing w:before="100" w:beforeAutospacing="1" w:after="100" w:afterAutospacing="1" w:line="240" w:lineRule="auto"/>
        <w:ind w:firstLineChars="200" w:firstLine="643"/>
        <w:rPr>
          <w:rFonts w:ascii="楷体" w:eastAsia="楷体" w:hAnsi="楷体" w:cs="楷体"/>
          <w:lang w:eastAsia="zh-Hans"/>
        </w:rPr>
      </w:pPr>
      <w:bookmarkStart w:id="49" w:name="_Toc6479"/>
      <w:bookmarkStart w:id="50" w:name="_Toc25262"/>
      <w:r>
        <w:rPr>
          <w:rFonts w:ascii="楷体" w:eastAsia="楷体" w:hAnsi="楷体" w:cs="楷体" w:hint="eastAsia"/>
        </w:rPr>
        <w:t>识别监管要求聚焦安全保护重点</w:t>
      </w:r>
      <w:bookmarkEnd w:id="49"/>
      <w:bookmarkEnd w:id="50"/>
    </w:p>
    <w:p w:rsidR="004759F4" w:rsidRDefault="008C0021">
      <w:pPr>
        <w:pStyle w:val="4"/>
        <w:spacing w:line="240" w:lineRule="auto"/>
        <w:ind w:firstLineChars="200" w:firstLine="562"/>
        <w:rPr>
          <w:rFonts w:ascii="仿宋" w:eastAsia="仿宋" w:hAnsi="仿宋" w:cs="仿宋"/>
          <w:bCs/>
          <w:szCs w:val="28"/>
          <w:lang w:eastAsia="zh-Hans"/>
        </w:rPr>
      </w:pPr>
      <w:bookmarkStart w:id="51" w:name="_Toc22992"/>
      <w:bookmarkStart w:id="52" w:name="_Toc32377"/>
      <w:r>
        <w:rPr>
          <w:rFonts w:ascii="仿宋" w:eastAsia="仿宋" w:hAnsi="仿宋" w:cs="仿宋" w:hint="eastAsia"/>
          <w:bCs/>
          <w:szCs w:val="28"/>
        </w:rPr>
        <w:t>1</w:t>
      </w:r>
      <w:r>
        <w:rPr>
          <w:rFonts w:ascii="仿宋" w:eastAsia="仿宋" w:hAnsi="仿宋" w:cs="仿宋"/>
          <w:bCs/>
          <w:szCs w:val="28"/>
        </w:rPr>
        <w:t xml:space="preserve">. </w:t>
      </w:r>
      <w:r>
        <w:rPr>
          <w:rFonts w:ascii="仿宋" w:eastAsia="仿宋" w:hAnsi="仿宋" w:cs="仿宋" w:hint="eastAsia"/>
          <w:bCs/>
          <w:szCs w:val="28"/>
          <w:lang w:eastAsia="zh-Hans"/>
        </w:rPr>
        <w:t>个人信息处理原则合规</w:t>
      </w:r>
      <w:bookmarkEnd w:id="51"/>
      <w:bookmarkEnd w:id="52"/>
    </w:p>
    <w:p w:rsidR="004759F4" w:rsidRDefault="008C0021">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个人信息保护法》总则中规定了个人信息处理的合法、正当、必要、诚信、公开透明等，这些基本原则既是处理者开展个人信息处理活动的基本遵循，也是构建个人信息保护具体规则的制度基础。需要明确的是企业或组织在个人信息的处理中占据绝对的主导地位，在处理个人信息必须遵循合法、正当、必要和诚信原则，具有明确、合理的目的并与处理目的直接相关，采取对个人权益影</w:t>
      </w:r>
      <w:r>
        <w:rPr>
          <w:rFonts w:ascii="仿宋" w:eastAsia="仿宋" w:hAnsi="仿宋" w:cs="仿宋" w:hint="eastAsia"/>
          <w:sz w:val="28"/>
          <w:szCs w:val="28"/>
        </w:rPr>
        <w:lastRenderedPageBreak/>
        <w:t>响最小的方式，限于实现处理目的的最小范围，公开处理规则，保证信息质量，采取安全保护措施等，而这些措施必须贯穿于个人信息处理的全过程、各环节。</w:t>
      </w:r>
    </w:p>
    <w:p w:rsidR="004759F4" w:rsidRDefault="008C0021">
      <w:pPr>
        <w:widowControl/>
        <w:ind w:firstLineChars="200" w:firstLine="562"/>
        <w:jc w:val="left"/>
        <w:rPr>
          <w:rFonts w:ascii="仿宋" w:eastAsia="仿宋" w:hAnsi="仿宋" w:cs="仿宋"/>
          <w:sz w:val="28"/>
          <w:szCs w:val="28"/>
        </w:rPr>
      </w:pPr>
      <w:r>
        <w:rPr>
          <w:rFonts w:ascii="仿宋" w:eastAsia="仿宋" w:hAnsi="仿宋" w:cs="仿宋" w:hint="eastAsia"/>
          <w:b/>
          <w:sz w:val="28"/>
          <w:szCs w:val="28"/>
        </w:rPr>
        <w:t>第一、合法原则。</w:t>
      </w:r>
      <w:r>
        <w:rPr>
          <w:rFonts w:ascii="仿宋" w:eastAsia="仿宋" w:hAnsi="仿宋" w:cs="仿宋" w:hint="eastAsia"/>
          <w:sz w:val="28"/>
          <w:szCs w:val="28"/>
        </w:rPr>
        <w:t>按照《个人信息保护法》《民法典》《网络安全法》《消费者权益保护法》的相关规定其内涵包括：处理者处理个人信息必须具备法律法规规定的合法性基础和处理者在处理个人信息时必须履行法律法规为其设定的义务两个方面，</w:t>
      </w:r>
      <w:proofErr w:type="gramStart"/>
      <w:r>
        <w:rPr>
          <w:rFonts w:ascii="仿宋" w:eastAsia="仿宋" w:hAnsi="仿宋" w:cs="仿宋" w:hint="eastAsia"/>
          <w:sz w:val="28"/>
          <w:szCs w:val="28"/>
        </w:rPr>
        <w:t>即权利</w:t>
      </w:r>
      <w:proofErr w:type="gramEnd"/>
      <w:r>
        <w:rPr>
          <w:rFonts w:ascii="仿宋" w:eastAsia="仿宋" w:hAnsi="仿宋" w:cs="仿宋" w:hint="eastAsia"/>
          <w:sz w:val="28"/>
          <w:szCs w:val="28"/>
        </w:rPr>
        <w:t>与义务的统一性，既要符合法律法规的要求，又要履行法律法规富裕的义务，企业或组织在个人信息处理的过程中避免出现只使用权利而承担应尽义务的情况。</w:t>
      </w:r>
    </w:p>
    <w:p w:rsidR="004759F4" w:rsidRDefault="008C0021">
      <w:pPr>
        <w:widowControl/>
        <w:ind w:firstLineChars="200" w:firstLine="562"/>
        <w:jc w:val="left"/>
        <w:rPr>
          <w:rFonts w:ascii="仿宋" w:eastAsia="仿宋" w:hAnsi="仿宋" w:cs="仿宋"/>
          <w:sz w:val="28"/>
          <w:szCs w:val="28"/>
        </w:rPr>
      </w:pPr>
      <w:r>
        <w:rPr>
          <w:rFonts w:ascii="仿宋" w:eastAsia="仿宋" w:hAnsi="仿宋" w:cs="仿宋" w:hint="eastAsia"/>
          <w:b/>
          <w:sz w:val="28"/>
          <w:szCs w:val="28"/>
        </w:rPr>
        <w:t>第二、正当原则。</w:t>
      </w:r>
      <w:r>
        <w:rPr>
          <w:rFonts w:ascii="仿宋" w:eastAsia="仿宋" w:hAnsi="仿宋" w:cs="仿宋" w:hint="eastAsia"/>
          <w:sz w:val="28"/>
          <w:szCs w:val="28"/>
        </w:rPr>
        <w:t>正当包括目的正当与手段正当，目的正当即在进行个人信息处理时，要提供一个合法、合理的目的。手段正当即其处理个人信息的过程需要公开、公正、透明。而非通</w:t>
      </w:r>
      <w:r>
        <w:rPr>
          <w:rFonts w:ascii="仿宋" w:eastAsia="仿宋" w:hAnsi="仿宋" w:cs="仿宋" w:hint="eastAsia"/>
          <w:sz w:val="28"/>
          <w:szCs w:val="28"/>
        </w:rPr>
        <w:t>过欺骗、诈骗等方式获取并处理个人信息。比如诈骗或者帮助他人诈骗或者个人信息等就属于目的不正当和手段不正当。</w:t>
      </w:r>
    </w:p>
    <w:p w:rsidR="004759F4" w:rsidRDefault="008C0021">
      <w:pPr>
        <w:widowControl/>
        <w:ind w:firstLineChars="200" w:firstLine="562"/>
        <w:jc w:val="left"/>
        <w:rPr>
          <w:rFonts w:ascii="仿宋" w:eastAsia="仿宋" w:hAnsi="仿宋" w:cs="仿宋"/>
          <w:sz w:val="28"/>
          <w:szCs w:val="28"/>
        </w:rPr>
      </w:pPr>
      <w:r>
        <w:rPr>
          <w:rFonts w:ascii="仿宋" w:eastAsia="仿宋" w:hAnsi="仿宋" w:cs="仿宋" w:hint="eastAsia"/>
          <w:b/>
          <w:sz w:val="28"/>
          <w:szCs w:val="28"/>
        </w:rPr>
        <w:t>第三、最小必要原则。</w:t>
      </w:r>
      <w:r>
        <w:rPr>
          <w:rFonts w:ascii="仿宋" w:eastAsia="仿宋" w:hAnsi="仿宋" w:cs="仿宋" w:hint="eastAsia"/>
          <w:sz w:val="28"/>
          <w:szCs w:val="28"/>
        </w:rPr>
        <w:t>主要指处理者处理个人信息不应当超过可以实现处理目的的最低限度，其处理的个人信息应当限于满足处理目的的最小范围之内，个人信息的过度采集或者</w:t>
      </w:r>
      <w:proofErr w:type="gramStart"/>
      <w:r>
        <w:rPr>
          <w:rFonts w:ascii="仿宋" w:eastAsia="仿宋" w:hAnsi="仿宋" w:cs="仿宋" w:hint="eastAsia"/>
          <w:sz w:val="28"/>
          <w:szCs w:val="28"/>
        </w:rPr>
        <w:t>加工极</w:t>
      </w:r>
      <w:proofErr w:type="gramEnd"/>
      <w:r>
        <w:rPr>
          <w:rFonts w:ascii="仿宋" w:eastAsia="仿宋" w:hAnsi="仿宋" w:cs="仿宋" w:hint="eastAsia"/>
          <w:sz w:val="28"/>
          <w:szCs w:val="28"/>
        </w:rPr>
        <w:t>容易造成难以预见对主体的损害甚至带来财产损失乃至造成生命威胁。而现实中</w:t>
      </w:r>
      <w:r>
        <w:rPr>
          <w:rFonts w:ascii="仿宋" w:eastAsia="仿宋" w:hAnsi="仿宋" w:cs="仿宋" w:hint="eastAsia"/>
          <w:sz w:val="28"/>
          <w:szCs w:val="28"/>
        </w:rPr>
        <w:t>App</w:t>
      </w:r>
      <w:proofErr w:type="gramStart"/>
      <w:r>
        <w:rPr>
          <w:rFonts w:ascii="仿宋" w:eastAsia="仿宋" w:hAnsi="仿宋" w:cs="仿宋" w:hint="eastAsia"/>
          <w:sz w:val="28"/>
          <w:szCs w:val="28"/>
        </w:rPr>
        <w:t>端普遍</w:t>
      </w:r>
      <w:proofErr w:type="gramEnd"/>
      <w:r>
        <w:rPr>
          <w:rFonts w:ascii="仿宋" w:eastAsia="仿宋" w:hAnsi="仿宋" w:cs="仿宋" w:hint="eastAsia"/>
          <w:sz w:val="28"/>
          <w:szCs w:val="28"/>
        </w:rPr>
        <w:t>存在违规采集个人信息、超范围采集个人信息、违规使用个人信息、过度索取权限以的现象，同时使用谐音、刷屏、</w:t>
      </w:r>
      <w:r>
        <w:rPr>
          <w:rFonts w:ascii="仿宋" w:eastAsia="仿宋" w:hAnsi="仿宋" w:cs="仿宋" w:hint="eastAsia"/>
          <w:sz w:val="28"/>
          <w:szCs w:val="28"/>
        </w:rPr>
        <w:lastRenderedPageBreak/>
        <w:t>差评等行为对个人进行诋毁、污蔑等现象也普遍存在。因此，合理</w:t>
      </w:r>
      <w:r>
        <w:rPr>
          <w:rFonts w:ascii="仿宋" w:eastAsia="仿宋" w:hAnsi="仿宋" w:cs="仿宋" w:hint="eastAsia"/>
          <w:sz w:val="28"/>
          <w:szCs w:val="28"/>
        </w:rPr>
        <w:t>最低限度的收集与使用个人信息是个保法中的重要原则。</w:t>
      </w:r>
    </w:p>
    <w:p w:rsidR="004759F4" w:rsidRDefault="008C0021">
      <w:pPr>
        <w:widowControl/>
        <w:ind w:firstLineChars="200" w:firstLine="562"/>
        <w:jc w:val="left"/>
        <w:rPr>
          <w:rFonts w:ascii="仿宋" w:eastAsia="仿宋" w:hAnsi="仿宋" w:cs="仿宋"/>
          <w:sz w:val="28"/>
          <w:szCs w:val="28"/>
        </w:rPr>
      </w:pPr>
      <w:r>
        <w:rPr>
          <w:rFonts w:ascii="仿宋" w:eastAsia="仿宋" w:hAnsi="仿宋" w:cs="仿宋" w:hint="eastAsia"/>
          <w:b/>
          <w:sz w:val="28"/>
          <w:szCs w:val="28"/>
        </w:rPr>
        <w:t>第四、诚信原则。</w:t>
      </w:r>
      <w:r>
        <w:rPr>
          <w:rFonts w:ascii="仿宋" w:eastAsia="仿宋" w:hAnsi="仿宋" w:cs="仿宋" w:hint="eastAsia"/>
          <w:sz w:val="28"/>
          <w:szCs w:val="28"/>
        </w:rPr>
        <w:t>诚信是一个道德范畴，以真诚之心</w:t>
      </w:r>
      <w:r>
        <w:rPr>
          <w:rFonts w:ascii="仿宋" w:eastAsia="仿宋" w:hAnsi="仿宋" w:cs="仿宋" w:hint="eastAsia"/>
          <w:sz w:val="28"/>
          <w:szCs w:val="28"/>
        </w:rPr>
        <w:t>,</w:t>
      </w:r>
      <w:r>
        <w:rPr>
          <w:rFonts w:ascii="仿宋" w:eastAsia="仿宋" w:hAnsi="仿宋" w:cs="仿宋" w:hint="eastAsia"/>
          <w:sz w:val="28"/>
          <w:szCs w:val="28"/>
        </w:rPr>
        <w:t>行信义之事。“人之所助者，信也”，“言必信，行必果”。讲诚信，并不是说说，很多人说得容易做起来难，其中《个人信息保护法》相较于《网络安全法》和《消费者权益保护法》更是重点突出了诚信原则。信要求处理者对个人保有基本的善意，尊重个人的合理信赖，在价值取向上优先保护个人信息权益，恪守个人信息处理活动的规范化。诚信贯穿于个人信息处理的各个环节</w:t>
      </w:r>
    </w:p>
    <w:p w:rsidR="004759F4" w:rsidRDefault="008C0021">
      <w:pPr>
        <w:widowControl/>
        <w:ind w:firstLineChars="200" w:firstLine="562"/>
        <w:jc w:val="left"/>
        <w:rPr>
          <w:rFonts w:ascii="仿宋" w:eastAsia="仿宋" w:hAnsi="仿宋" w:cs="仿宋"/>
          <w:sz w:val="28"/>
          <w:szCs w:val="28"/>
        </w:rPr>
      </w:pPr>
      <w:r>
        <w:rPr>
          <w:rFonts w:ascii="仿宋" w:eastAsia="仿宋" w:hAnsi="仿宋" w:cs="仿宋" w:hint="eastAsia"/>
          <w:b/>
          <w:sz w:val="28"/>
          <w:szCs w:val="28"/>
        </w:rPr>
        <w:t>第五、公开透明原则。</w:t>
      </w:r>
      <w:r>
        <w:rPr>
          <w:rFonts w:ascii="仿宋" w:eastAsia="仿宋" w:hAnsi="仿宋" w:cs="仿宋" w:hint="eastAsia"/>
          <w:sz w:val="28"/>
          <w:szCs w:val="28"/>
        </w:rPr>
        <w:t>《个人信息保护法》第</w:t>
      </w:r>
      <w:r>
        <w:rPr>
          <w:rFonts w:ascii="仿宋" w:eastAsia="仿宋" w:hAnsi="仿宋" w:cs="仿宋" w:hint="eastAsia"/>
          <w:sz w:val="28"/>
          <w:szCs w:val="28"/>
        </w:rPr>
        <w:t>7</w:t>
      </w:r>
      <w:r>
        <w:rPr>
          <w:rFonts w:ascii="仿宋" w:eastAsia="仿宋" w:hAnsi="仿宋" w:cs="仿宋" w:hint="eastAsia"/>
          <w:sz w:val="28"/>
          <w:szCs w:val="28"/>
        </w:rPr>
        <w:t>条规定：“处理个人信息应当遵循公</w:t>
      </w:r>
      <w:r>
        <w:rPr>
          <w:rFonts w:ascii="仿宋" w:eastAsia="仿宋" w:hAnsi="仿宋" w:cs="仿宋" w:hint="eastAsia"/>
          <w:sz w:val="28"/>
          <w:szCs w:val="28"/>
        </w:rPr>
        <w:t>开、透明原则，公开个人信息处理规则，明示处理的目的、方式和范围。”</w:t>
      </w:r>
      <w:r>
        <w:rPr>
          <w:rFonts w:ascii="仿宋" w:eastAsia="仿宋" w:hAnsi="仿宋" w:cs="仿宋" w:hint="eastAsia"/>
          <w:sz w:val="28"/>
          <w:szCs w:val="28"/>
        </w:rPr>
        <w:t xml:space="preserve"> </w:t>
      </w:r>
      <w:r>
        <w:rPr>
          <w:rFonts w:ascii="仿宋" w:eastAsia="仿宋" w:hAnsi="仿宋" w:cs="仿宋" w:hint="eastAsia"/>
          <w:sz w:val="28"/>
          <w:szCs w:val="28"/>
        </w:rPr>
        <w:t>在个人信息处理活动中，个人信息的处理者拥有丰富的收集和处理个人信息的技术手段，个人无法知晓其何种个人信息将以何种方式被处理，也难以了解其个人信息被用于何种处理目的，更难以预测个人信息处理活动可能产生的效果与影响。为了强化个人在个人信息处理活动中的主体地位，保护个人对其个人信息以公平、公正的方式被处理的合理信赖，处理者应当对有关个人信息处理与利用的一般政策、事项等予以公开，个人也有权知悉本人个人信息处理的一般情况。比如依照《个人信息保护法》第</w:t>
      </w:r>
      <w:r>
        <w:rPr>
          <w:rFonts w:ascii="仿宋" w:eastAsia="仿宋" w:hAnsi="仿宋" w:cs="仿宋" w:hint="eastAsia"/>
          <w:sz w:val="28"/>
          <w:szCs w:val="28"/>
        </w:rPr>
        <w:t>18</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款的规定，当出现紧急情况无法及时向个人履行告知义务时，处理者应当在紧急情况消除后及时告知。</w:t>
      </w:r>
    </w:p>
    <w:p w:rsidR="004759F4" w:rsidRDefault="008C0021">
      <w:pPr>
        <w:widowControl/>
        <w:ind w:firstLineChars="200" w:firstLine="562"/>
        <w:jc w:val="left"/>
        <w:rPr>
          <w:rFonts w:ascii="仿宋" w:eastAsia="仿宋" w:hAnsi="仿宋" w:cs="仿宋"/>
          <w:sz w:val="28"/>
          <w:szCs w:val="28"/>
        </w:rPr>
      </w:pPr>
      <w:r>
        <w:rPr>
          <w:rFonts w:ascii="仿宋" w:eastAsia="仿宋" w:hAnsi="仿宋" w:cs="仿宋" w:hint="eastAsia"/>
          <w:b/>
          <w:sz w:val="28"/>
          <w:szCs w:val="28"/>
        </w:rPr>
        <w:lastRenderedPageBreak/>
        <w:t>第六、公平公正的原则。</w:t>
      </w:r>
      <w:r>
        <w:rPr>
          <w:rFonts w:ascii="仿宋" w:eastAsia="仿宋" w:hAnsi="仿宋" w:cs="仿宋" w:hint="eastAsia"/>
          <w:sz w:val="28"/>
          <w:szCs w:val="28"/>
        </w:rPr>
        <w:t>《个人信息保护法》第五十八条“提供重要互联网平台服务、用户数量巨大、业务类型复杂的个人信息处理者，应当履行遵循公开、公平、公正的原则，制定平台规则，明确平台内产品或者服务提供者处理个人信息的规范和保护个人信息的义务。”第二十四条“个人信息处理者利用个人信息进行自动化决策，应当保证决策的透明度和结果公平、公正，不得对个人在交易价格等交易条件上实行不合理的差别待遇。”当前，越来越多的企业或</w:t>
      </w:r>
      <w:r>
        <w:rPr>
          <w:rFonts w:ascii="仿宋" w:eastAsia="仿宋" w:hAnsi="仿宋" w:cs="仿宋" w:hint="eastAsia"/>
          <w:sz w:val="28"/>
          <w:szCs w:val="28"/>
        </w:rPr>
        <w:t>组织利用大数据分析、数据中台分析、评估消费者的个人特征用于商业营销。其中有一些企业或组织通过掌握消费者的经济状况、采购需求、消费习惯、对价格的敏感程度等信息，对消费者在交易价格等方面实行歧视性的差别待遇。面对海量数据的使用，企业或组织需要摒弃偏见，分拆企业或组织内部不透明的服务体系，不滥用其市场支配地位对消费者进行</w:t>
      </w:r>
      <w:r>
        <w:rPr>
          <w:rFonts w:ascii="仿宋" w:eastAsia="仿宋" w:hAnsi="仿宋" w:cs="仿宋" w:hint="eastAsia"/>
          <w:sz w:val="28"/>
          <w:szCs w:val="28"/>
        </w:rPr>
        <w:t xml:space="preserve"> </w:t>
      </w:r>
      <w:r>
        <w:rPr>
          <w:rFonts w:ascii="仿宋" w:eastAsia="仿宋" w:hAnsi="仿宋" w:cs="仿宋" w:hint="eastAsia"/>
          <w:sz w:val="28"/>
          <w:szCs w:val="28"/>
        </w:rPr>
        <w:t>“大数据杀熟”。鼓励企业或组织通过提供差异化的产品和服务方式为企业或组织提供优良的竞争力和市场活力，摒弃以“算法霸权”谋取市场地位的思维。同时，在日常管理中进行常态化检查和调研，切实防范技术滥用</w:t>
      </w:r>
      <w:r>
        <w:rPr>
          <w:rFonts w:ascii="仿宋" w:eastAsia="仿宋" w:hAnsi="仿宋" w:cs="仿宋" w:hint="eastAsia"/>
          <w:sz w:val="28"/>
          <w:szCs w:val="28"/>
        </w:rPr>
        <w:t>。</w:t>
      </w:r>
    </w:p>
    <w:p w:rsidR="004759F4" w:rsidRDefault="008C0021">
      <w:pPr>
        <w:pStyle w:val="4"/>
        <w:spacing w:line="240" w:lineRule="auto"/>
        <w:ind w:firstLineChars="200" w:firstLine="562"/>
        <w:rPr>
          <w:rFonts w:ascii="仿宋" w:eastAsia="仿宋" w:hAnsi="仿宋" w:cs="仿宋"/>
          <w:bCs/>
          <w:szCs w:val="28"/>
        </w:rPr>
      </w:pPr>
      <w:bookmarkStart w:id="53" w:name="_Toc27639"/>
      <w:bookmarkStart w:id="54" w:name="_Toc15475"/>
      <w:r>
        <w:rPr>
          <w:rFonts w:ascii="仿宋" w:eastAsia="仿宋" w:hAnsi="仿宋" w:cs="仿宋" w:hint="eastAsia"/>
          <w:bCs/>
          <w:szCs w:val="28"/>
        </w:rPr>
        <w:t>2</w:t>
      </w:r>
      <w:r>
        <w:rPr>
          <w:rFonts w:ascii="仿宋" w:eastAsia="仿宋" w:hAnsi="仿宋" w:cs="仿宋"/>
          <w:bCs/>
          <w:szCs w:val="28"/>
        </w:rPr>
        <w:t xml:space="preserve">. </w:t>
      </w:r>
      <w:r>
        <w:rPr>
          <w:rFonts w:ascii="仿宋" w:eastAsia="仿宋" w:hAnsi="仿宋" w:cs="仿宋" w:hint="eastAsia"/>
          <w:bCs/>
          <w:szCs w:val="28"/>
        </w:rPr>
        <w:t>个人信息处理规则明确</w:t>
      </w:r>
      <w:bookmarkEnd w:id="53"/>
      <w:bookmarkEnd w:id="54"/>
    </w:p>
    <w:p w:rsidR="004759F4" w:rsidRDefault="008C0021">
      <w:pPr>
        <w:numPr>
          <w:ilvl w:val="0"/>
          <w:numId w:val="6"/>
        </w:numPr>
        <w:ind w:firstLineChars="200" w:firstLine="562"/>
        <w:rPr>
          <w:rFonts w:ascii="仿宋" w:eastAsia="仿宋" w:hAnsi="仿宋" w:cs="仿宋"/>
          <w:sz w:val="28"/>
          <w:szCs w:val="28"/>
        </w:rPr>
      </w:pPr>
      <w:r>
        <w:rPr>
          <w:rFonts w:ascii="仿宋" w:eastAsia="仿宋" w:hAnsi="仿宋" w:cs="仿宋" w:hint="eastAsia"/>
          <w:b/>
          <w:bCs/>
          <w:sz w:val="28"/>
          <w:szCs w:val="28"/>
        </w:rPr>
        <w:t>完善个人信息处理机制。</w:t>
      </w:r>
      <w:r>
        <w:rPr>
          <w:rFonts w:ascii="仿宋" w:eastAsia="仿宋" w:hAnsi="仿宋" w:cs="仿宋" w:hint="eastAsia"/>
          <w:sz w:val="28"/>
          <w:szCs w:val="28"/>
        </w:rPr>
        <w:t>当前，个人信息收集、使用规则不透明及违规收集、过度收集、超范围收集、违规使用等问题突出。个人信息处理者需要明示个人信息主体其收集使用个人信息的目的，并征求个人信息主体的同意；处理个人信息应当限于实现处理目的所</w:t>
      </w:r>
      <w:r>
        <w:rPr>
          <w:rFonts w:ascii="仿宋" w:eastAsia="仿宋" w:hAnsi="仿宋" w:cs="仿宋" w:hint="eastAsia"/>
          <w:sz w:val="28"/>
          <w:szCs w:val="28"/>
        </w:rPr>
        <w:lastRenderedPageBreak/>
        <w:t>必要的最小范围、采取对个人权益影响最小的方式；处理个人信息应当公开个人信息处理规则，明示处理目的、方式和范围，并应当保证个人信息的质量，避免因个人信息不准确、不完整对个人权益造成不利影响。</w:t>
      </w:r>
    </w:p>
    <w:p w:rsidR="004759F4" w:rsidRDefault="008C0021">
      <w:pPr>
        <w:numPr>
          <w:ilvl w:val="0"/>
          <w:numId w:val="6"/>
        </w:numPr>
        <w:ind w:firstLineChars="200" w:firstLine="562"/>
        <w:rPr>
          <w:rFonts w:ascii="仿宋" w:eastAsia="仿宋" w:hAnsi="仿宋" w:cs="仿宋"/>
          <w:sz w:val="28"/>
          <w:szCs w:val="28"/>
        </w:rPr>
      </w:pPr>
      <w:r>
        <w:rPr>
          <w:rFonts w:ascii="仿宋" w:eastAsia="仿宋" w:hAnsi="仿宋" w:cs="仿宋" w:hint="eastAsia"/>
          <w:b/>
          <w:bCs/>
          <w:sz w:val="28"/>
          <w:szCs w:val="28"/>
        </w:rPr>
        <w:t>明确“告知—同意”是核心规则。</w:t>
      </w:r>
      <w:r>
        <w:rPr>
          <w:rFonts w:ascii="仿宋" w:eastAsia="仿宋" w:hAnsi="仿宋" w:cs="仿宋" w:hint="eastAsia"/>
          <w:sz w:val="28"/>
          <w:szCs w:val="28"/>
        </w:rPr>
        <w:t>长期以来，应用程序过度收集、使</w:t>
      </w:r>
      <w:r>
        <w:rPr>
          <w:rFonts w:ascii="仿宋" w:eastAsia="仿宋" w:hAnsi="仿宋" w:cs="仿宋" w:hint="eastAsia"/>
          <w:sz w:val="28"/>
          <w:szCs w:val="28"/>
        </w:rPr>
        <w:t>用个人信息问题是社会关注的一大焦点。虽然国家的工信、</w:t>
      </w:r>
      <w:proofErr w:type="gramStart"/>
      <w:r>
        <w:rPr>
          <w:rFonts w:ascii="仿宋" w:eastAsia="仿宋" w:hAnsi="仿宋" w:cs="仿宋" w:hint="eastAsia"/>
          <w:sz w:val="28"/>
          <w:szCs w:val="28"/>
        </w:rPr>
        <w:t>网信等</w:t>
      </w:r>
      <w:proofErr w:type="gramEnd"/>
      <w:r>
        <w:rPr>
          <w:rFonts w:ascii="仿宋" w:eastAsia="仿宋" w:hAnsi="仿宋" w:cs="仿宋" w:hint="eastAsia"/>
          <w:sz w:val="28"/>
          <w:szCs w:val="28"/>
        </w:rPr>
        <w:t>各级监管部门进行多轮次的通报与下架，但在实践中，互联网企业或组织推出的</w:t>
      </w:r>
      <w:r>
        <w:rPr>
          <w:rFonts w:ascii="仿宋" w:eastAsia="仿宋" w:hAnsi="仿宋" w:cs="仿宋" w:hint="eastAsia"/>
          <w:sz w:val="28"/>
          <w:szCs w:val="28"/>
        </w:rPr>
        <w:t>App</w:t>
      </w:r>
      <w:r>
        <w:rPr>
          <w:rFonts w:ascii="仿宋" w:eastAsia="仿宋" w:hAnsi="仿宋" w:cs="仿宋" w:hint="eastAsia"/>
          <w:sz w:val="28"/>
          <w:szCs w:val="28"/>
        </w:rPr>
        <w:t>仍存在“一揽子授权”</w:t>
      </w:r>
      <w:r>
        <w:rPr>
          <w:rFonts w:ascii="仿宋" w:eastAsia="仿宋" w:hAnsi="仿宋" w:cs="仿宋" w:hint="eastAsia"/>
          <w:sz w:val="28"/>
          <w:szCs w:val="28"/>
        </w:rPr>
        <w:t xml:space="preserve"> </w:t>
      </w:r>
      <w:r>
        <w:rPr>
          <w:rFonts w:ascii="仿宋" w:eastAsia="仿宋" w:hAnsi="仿宋" w:cs="仿宋" w:hint="eastAsia"/>
          <w:sz w:val="28"/>
          <w:szCs w:val="28"/>
        </w:rPr>
        <w:t>“频繁申请权限”“不同意不让用”的问题。企业或组织在面临该问题时，需要放弃在数据处理过程中“霸权”行为，充分授权给个人；并做到敏感个人信息单独取得用户同意；处理个人信息应当在事先充分告知的前提下取得个人同意等。围绕“告知</w:t>
      </w:r>
      <w:r>
        <w:rPr>
          <w:rFonts w:ascii="仿宋" w:eastAsia="仿宋" w:hAnsi="仿宋" w:cs="仿宋" w:hint="eastAsia"/>
          <w:sz w:val="28"/>
          <w:szCs w:val="28"/>
        </w:rPr>
        <w:t>-</w:t>
      </w:r>
      <w:r>
        <w:rPr>
          <w:rFonts w:ascii="仿宋" w:eastAsia="仿宋" w:hAnsi="仿宋" w:cs="仿宋" w:hint="eastAsia"/>
          <w:sz w:val="28"/>
          <w:szCs w:val="28"/>
        </w:rPr>
        <w:t>同意’的核心确立的个人信息保护核心规则，保障个人对其个人信息处理知情权和决定权。</w:t>
      </w:r>
    </w:p>
    <w:p w:rsidR="004759F4" w:rsidRDefault="008C0021">
      <w:pPr>
        <w:pStyle w:val="4"/>
        <w:spacing w:line="240" w:lineRule="auto"/>
        <w:ind w:firstLineChars="200" w:firstLine="562"/>
        <w:rPr>
          <w:rFonts w:ascii="仿宋" w:eastAsia="仿宋" w:hAnsi="仿宋" w:cs="仿宋"/>
          <w:bCs/>
          <w:szCs w:val="28"/>
        </w:rPr>
      </w:pPr>
      <w:bookmarkStart w:id="55" w:name="_Toc23440"/>
      <w:bookmarkStart w:id="56" w:name="_Toc25097"/>
      <w:r>
        <w:rPr>
          <w:rFonts w:ascii="仿宋" w:eastAsia="仿宋" w:hAnsi="仿宋" w:cs="仿宋" w:hint="eastAsia"/>
          <w:bCs/>
          <w:szCs w:val="28"/>
        </w:rPr>
        <w:t>3</w:t>
      </w:r>
      <w:r>
        <w:rPr>
          <w:rFonts w:ascii="仿宋" w:eastAsia="仿宋" w:hAnsi="仿宋" w:cs="仿宋"/>
          <w:bCs/>
          <w:szCs w:val="28"/>
        </w:rPr>
        <w:t xml:space="preserve">. </w:t>
      </w:r>
      <w:r>
        <w:rPr>
          <w:rFonts w:ascii="仿宋" w:eastAsia="仿宋" w:hAnsi="仿宋" w:cs="仿宋" w:hint="eastAsia"/>
          <w:bCs/>
          <w:szCs w:val="28"/>
        </w:rPr>
        <w:t>个人信息处理责任落实</w:t>
      </w:r>
      <w:bookmarkEnd w:id="55"/>
      <w:bookmarkEnd w:id="56"/>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个人信息处理者应当根据个</w:t>
      </w:r>
      <w:r>
        <w:rPr>
          <w:rFonts w:ascii="仿宋" w:eastAsia="仿宋" w:hAnsi="仿宋" w:cs="仿宋" w:hint="eastAsia"/>
          <w:sz w:val="28"/>
          <w:szCs w:val="28"/>
        </w:rPr>
        <w:t>人信息的处理目的、处理方式、个人信息的种类以及对个人权益的影响、可能存在的安全风险等，采取下列措施确保个人信息处理活动符合法律、行政法规的规定，并防止未经授权的访问以及个人信息</w:t>
      </w:r>
      <w:r>
        <w:rPr>
          <w:rFonts w:ascii="仿宋" w:eastAsia="仿宋" w:hAnsi="仿宋" w:cs="仿宋" w:hint="eastAsia"/>
          <w:sz w:val="28"/>
          <w:szCs w:val="28"/>
        </w:rPr>
        <w:t>泄漏</w:t>
      </w:r>
      <w:r>
        <w:rPr>
          <w:rFonts w:ascii="仿宋" w:eastAsia="仿宋" w:hAnsi="仿宋" w:cs="仿宋" w:hint="eastAsia"/>
          <w:sz w:val="28"/>
          <w:szCs w:val="28"/>
        </w:rPr>
        <w:t>、篡改、丢失；处理个人信息达到</w:t>
      </w:r>
      <w:proofErr w:type="gramStart"/>
      <w:r>
        <w:rPr>
          <w:rFonts w:ascii="仿宋" w:eastAsia="仿宋" w:hAnsi="仿宋" w:cs="仿宋" w:hint="eastAsia"/>
          <w:sz w:val="28"/>
          <w:szCs w:val="28"/>
        </w:rPr>
        <w:t>国家网信部门</w:t>
      </w:r>
      <w:proofErr w:type="gramEnd"/>
      <w:r>
        <w:rPr>
          <w:rFonts w:ascii="仿宋" w:eastAsia="仿宋" w:hAnsi="仿宋" w:cs="仿宋" w:hint="eastAsia"/>
          <w:sz w:val="28"/>
          <w:szCs w:val="28"/>
        </w:rPr>
        <w:t>规定数量的个人信息处理者应当指定个人信息保护负责人，负责对个人信息处理活动以及采取的保护措施等进行监督。</w:t>
      </w:r>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个人信息保护法中对个人信息处理者的义务有详尽的要求。违反</w:t>
      </w:r>
      <w:r>
        <w:rPr>
          <w:rFonts w:ascii="仿宋" w:eastAsia="仿宋" w:hAnsi="仿宋" w:cs="仿宋" w:hint="eastAsia"/>
          <w:sz w:val="28"/>
          <w:szCs w:val="28"/>
        </w:rPr>
        <w:lastRenderedPageBreak/>
        <w:t>相关条目的要求将受到责令改正，没收违法所得，停业整顿、通报有关主管部门吊销相关业务许可或者吊销营业执照以及直接进行罚款等各类处罚</w:t>
      </w:r>
      <w:r>
        <w:rPr>
          <w:rFonts w:ascii="仿宋" w:eastAsia="仿宋" w:hAnsi="仿宋" w:cs="仿宋" w:hint="eastAsia"/>
          <w:sz w:val="28"/>
          <w:szCs w:val="28"/>
        </w:rPr>
        <w:t>，因此个人信息合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工作面临监管层面的压力巨大，需要从以下几点进行落实：</w:t>
      </w:r>
    </w:p>
    <w:p w:rsidR="004759F4" w:rsidRDefault="008C0021">
      <w:pPr>
        <w:ind w:firstLineChars="200" w:firstLine="562"/>
        <w:rPr>
          <w:rFonts w:ascii="仿宋" w:eastAsia="仿宋" w:hAnsi="仿宋" w:cs="仿宋"/>
          <w:sz w:val="28"/>
          <w:szCs w:val="28"/>
        </w:rPr>
      </w:pPr>
      <w:r>
        <w:rPr>
          <w:rFonts w:ascii="仿宋" w:eastAsia="仿宋" w:hAnsi="仿宋" w:cs="仿宋" w:hint="eastAsia"/>
          <w:b/>
          <w:bCs/>
          <w:sz w:val="28"/>
          <w:szCs w:val="28"/>
        </w:rPr>
        <w:t>第一、合法处理个人信息。</w:t>
      </w:r>
      <w:r>
        <w:rPr>
          <w:rFonts w:ascii="仿宋" w:eastAsia="仿宋" w:hAnsi="仿宋" w:cs="仿宋" w:hint="eastAsia"/>
          <w:sz w:val="28"/>
          <w:szCs w:val="28"/>
        </w:rPr>
        <w:t>在《个人信息保护法》中，明确了个人信息处理的七项合法依据，除“同意”外，企业或组织可以通过履约、履责等合法依据对个人信息进行处理。对企业或组织来说，应特别注意避免将个人信息主体置于“被动”或“无感知”的情形，慎重使用“为履行个人作为一方当事人的合同”作为合法依据的情形。在明确告知、清晰告知和全面告知的基础上，充分取得个人信息主体的同意，从严要求企业或组织的内部业务，切实落实“能不用就不用，能少用就少用”个人信息的</w:t>
      </w:r>
      <w:r>
        <w:rPr>
          <w:rFonts w:ascii="仿宋" w:eastAsia="仿宋" w:hAnsi="仿宋" w:cs="仿宋" w:hint="eastAsia"/>
          <w:sz w:val="28"/>
          <w:szCs w:val="28"/>
        </w:rPr>
        <w:t>原则最小化使用个人信信息，切实落实《常见类型移动互联网应用程序必要个人信息范围规定》中关于</w:t>
      </w:r>
      <w:r>
        <w:rPr>
          <w:rFonts w:ascii="仿宋" w:eastAsia="仿宋" w:hAnsi="仿宋" w:cs="仿宋" w:hint="eastAsia"/>
          <w:sz w:val="28"/>
          <w:szCs w:val="28"/>
        </w:rPr>
        <w:t>39</w:t>
      </w:r>
      <w:r>
        <w:rPr>
          <w:rFonts w:ascii="仿宋" w:eastAsia="仿宋" w:hAnsi="仿宋" w:cs="仿宋" w:hint="eastAsia"/>
          <w:sz w:val="28"/>
          <w:szCs w:val="28"/>
        </w:rPr>
        <w:t>类</w:t>
      </w:r>
      <w:r>
        <w:rPr>
          <w:rFonts w:ascii="仿宋" w:eastAsia="仿宋" w:hAnsi="仿宋" w:cs="仿宋" w:hint="eastAsia"/>
          <w:sz w:val="28"/>
          <w:szCs w:val="28"/>
        </w:rPr>
        <w:t>App</w:t>
      </w:r>
      <w:r>
        <w:rPr>
          <w:rFonts w:ascii="仿宋" w:eastAsia="仿宋" w:hAnsi="仿宋" w:cs="仿宋" w:hint="eastAsia"/>
          <w:sz w:val="28"/>
          <w:szCs w:val="28"/>
        </w:rPr>
        <w:t>必要个人信息范围规定要求。</w:t>
      </w:r>
    </w:p>
    <w:p w:rsidR="004759F4" w:rsidRDefault="008C0021">
      <w:pPr>
        <w:ind w:firstLineChars="200" w:firstLine="562"/>
        <w:rPr>
          <w:rFonts w:ascii="仿宋" w:eastAsia="仿宋" w:hAnsi="仿宋" w:cs="仿宋"/>
          <w:sz w:val="28"/>
          <w:szCs w:val="28"/>
        </w:rPr>
      </w:pPr>
      <w:r>
        <w:rPr>
          <w:rFonts w:ascii="仿宋" w:eastAsia="仿宋" w:hAnsi="仿宋" w:cs="仿宋" w:hint="eastAsia"/>
          <w:b/>
          <w:bCs/>
          <w:sz w:val="28"/>
          <w:szCs w:val="28"/>
        </w:rPr>
        <w:t>第二、确定委托的第三方责任，加强风险评估。</w:t>
      </w:r>
      <w:r>
        <w:rPr>
          <w:rFonts w:ascii="仿宋" w:eastAsia="仿宋" w:hAnsi="仿宋" w:cs="仿宋" w:hint="eastAsia"/>
          <w:sz w:val="28"/>
          <w:szCs w:val="28"/>
        </w:rPr>
        <w:t>GB/T 35273-2020</w:t>
      </w:r>
      <w:r>
        <w:rPr>
          <w:rFonts w:ascii="仿宋" w:eastAsia="仿宋" w:hAnsi="仿宋" w:cs="仿宋" w:hint="eastAsia"/>
          <w:sz w:val="28"/>
          <w:szCs w:val="28"/>
        </w:rPr>
        <w:t>《信息安全技术</w:t>
      </w:r>
      <w:r>
        <w:rPr>
          <w:rFonts w:ascii="仿宋" w:eastAsia="仿宋" w:hAnsi="仿宋" w:cs="仿宋"/>
          <w:sz w:val="28"/>
          <w:szCs w:val="28"/>
        </w:rPr>
        <w:t xml:space="preserve"> </w:t>
      </w:r>
      <w:r>
        <w:rPr>
          <w:rFonts w:ascii="仿宋" w:eastAsia="仿宋" w:hAnsi="仿宋" w:cs="仿宋" w:hint="eastAsia"/>
          <w:sz w:val="28"/>
          <w:szCs w:val="28"/>
        </w:rPr>
        <w:t>个人信息安全规范》中个人信息的委托处理、共享、转让、公开披露中要求“受委托者应严格按照个人信息控制者的要求处理个人信息。受委托者因特殊原因未按照个人信息控制者的要求处理个人信息的，应及时向个人信息控制者反馈”、“个人信息控制者共享、转让个人信息时，应充分重视风险”。业务委托合同中应与受托人约定</w:t>
      </w:r>
      <w:r>
        <w:rPr>
          <w:rFonts w:ascii="仿宋" w:eastAsia="仿宋" w:hAnsi="仿宋" w:cs="仿宋" w:hint="eastAsia"/>
          <w:sz w:val="28"/>
          <w:szCs w:val="28"/>
        </w:rPr>
        <w:t>处理目的、期限、处理方式、信息种类、保护措施以及双方的权利与义务。同时企业或组织有责任对受托人的个人信息处理活动</w:t>
      </w:r>
      <w:r>
        <w:rPr>
          <w:rFonts w:ascii="仿宋" w:eastAsia="仿宋" w:hAnsi="仿宋" w:cs="仿宋" w:hint="eastAsia"/>
          <w:sz w:val="28"/>
          <w:szCs w:val="28"/>
        </w:rPr>
        <w:lastRenderedPageBreak/>
        <w:t>进行监督，确保受托人处理行为依照合同约束开展。监督行为可通过对受托人的现场审查、发放评估问卷等形式定期开展，同时保留记录存档。接受委托处理个人信息的受托人，应当履行个保法规定的相关义务，同时有义务协助个人信息处理者履行个保法的要求。</w:t>
      </w:r>
    </w:p>
    <w:p w:rsidR="004759F4" w:rsidRDefault="008C0021">
      <w:pPr>
        <w:ind w:firstLineChars="200" w:firstLine="562"/>
        <w:rPr>
          <w:rFonts w:ascii="仿宋" w:eastAsia="仿宋" w:hAnsi="仿宋" w:cs="仿宋"/>
          <w:sz w:val="28"/>
          <w:szCs w:val="28"/>
        </w:rPr>
      </w:pPr>
      <w:r>
        <w:rPr>
          <w:rFonts w:ascii="仿宋" w:eastAsia="仿宋" w:hAnsi="仿宋" w:cs="仿宋" w:hint="eastAsia"/>
          <w:b/>
          <w:bCs/>
          <w:sz w:val="28"/>
          <w:szCs w:val="28"/>
        </w:rPr>
        <w:t>第三、加强敏感个人信息保护。</w:t>
      </w:r>
      <w:r>
        <w:rPr>
          <w:rFonts w:ascii="仿宋" w:eastAsia="仿宋" w:hAnsi="仿宋" w:cs="仿宋" w:hint="eastAsia"/>
          <w:sz w:val="28"/>
          <w:szCs w:val="28"/>
        </w:rPr>
        <w:t>在了解涉及处理的个人信息类型的基础上，应区分其中的敏感个人信息类型，制定企业或组织内部的分类分级标准，并采取更高水平的技术措施（脱敏、防泄</w:t>
      </w:r>
      <w:r>
        <w:rPr>
          <w:rFonts w:ascii="仿宋" w:eastAsia="仿宋" w:hAnsi="仿宋" w:cs="仿宋" w:hint="eastAsia"/>
          <w:sz w:val="28"/>
          <w:szCs w:val="28"/>
        </w:rPr>
        <w:t>漏、访问控制等）予以保护。针对未满十四周岁的未成年人信息，企业或组织应在产品</w:t>
      </w:r>
      <w:r>
        <w:rPr>
          <w:rFonts w:ascii="仿宋" w:eastAsia="仿宋" w:hAnsi="仿宋" w:cs="仿宋" w:hint="eastAsia"/>
          <w:sz w:val="28"/>
          <w:szCs w:val="28"/>
        </w:rPr>
        <w:t>/</w:t>
      </w:r>
      <w:r>
        <w:rPr>
          <w:rFonts w:ascii="仿宋" w:eastAsia="仿宋" w:hAnsi="仿宋" w:cs="仿宋" w:hint="eastAsia"/>
          <w:sz w:val="28"/>
          <w:szCs w:val="28"/>
        </w:rPr>
        <w:t>服务</w:t>
      </w:r>
      <w:proofErr w:type="gramStart"/>
      <w:r>
        <w:rPr>
          <w:rFonts w:ascii="仿宋" w:eastAsia="仿宋" w:hAnsi="仿宋" w:cs="仿宋" w:hint="eastAsia"/>
          <w:sz w:val="28"/>
          <w:szCs w:val="28"/>
        </w:rPr>
        <w:t>端设计</w:t>
      </w:r>
      <w:proofErr w:type="gramEnd"/>
      <w:r>
        <w:rPr>
          <w:rFonts w:ascii="仿宋" w:eastAsia="仿宋" w:hAnsi="仿宋" w:cs="仿宋" w:hint="eastAsia"/>
          <w:sz w:val="28"/>
          <w:szCs w:val="28"/>
        </w:rPr>
        <w:t>青少年模式，通过家长身份验证等方式确保个人信息处理合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，并制定专门的个人信息处理规则予以公示。</w:t>
      </w:r>
    </w:p>
    <w:p w:rsidR="004759F4" w:rsidRDefault="008C0021">
      <w:pPr>
        <w:ind w:firstLineChars="200" w:firstLine="562"/>
        <w:rPr>
          <w:rFonts w:ascii="仿宋" w:eastAsia="仿宋" w:hAnsi="仿宋" w:cs="仿宋"/>
          <w:sz w:val="28"/>
          <w:szCs w:val="28"/>
        </w:rPr>
      </w:pPr>
      <w:r>
        <w:rPr>
          <w:rFonts w:ascii="仿宋" w:eastAsia="仿宋" w:hAnsi="仿宋" w:cs="仿宋" w:hint="eastAsia"/>
          <w:b/>
          <w:bCs/>
          <w:sz w:val="28"/>
          <w:szCs w:val="28"/>
        </w:rPr>
        <w:t>第四、满足个人信息出境要求</w:t>
      </w:r>
      <w:r>
        <w:rPr>
          <w:rFonts w:ascii="仿宋" w:eastAsia="仿宋" w:hAnsi="仿宋" w:cs="仿宋" w:hint="eastAsia"/>
          <w:sz w:val="28"/>
          <w:szCs w:val="28"/>
        </w:rPr>
        <w:t>，企业或组织涉及个人信息出境时，应遵循“境内存储”原则，确有必要向境外提供个人信息的，应事先进行个人信息保护影响评估，明确个人信息出境的合法依据。在</w:t>
      </w:r>
      <w:proofErr w:type="gramStart"/>
      <w:r>
        <w:rPr>
          <w:rFonts w:ascii="仿宋" w:eastAsia="仿宋" w:hAnsi="仿宋" w:cs="仿宋" w:hint="eastAsia"/>
          <w:sz w:val="28"/>
          <w:szCs w:val="28"/>
        </w:rPr>
        <w:t>国家网信办</w:t>
      </w:r>
      <w:proofErr w:type="gramEnd"/>
      <w:r>
        <w:rPr>
          <w:rFonts w:ascii="仿宋" w:eastAsia="仿宋" w:hAnsi="仿宋" w:cs="仿宋" w:hint="eastAsia"/>
          <w:sz w:val="28"/>
          <w:szCs w:val="28"/>
        </w:rPr>
        <w:t>关于《网络数据安全管理条例（征求意见稿）》公开征求意见的通知中提到：“关键信息基础设施运营者和处理一百万人以上个人信息的数据处理者向境外提供个人信息”，企业或组织应当通过</w:t>
      </w:r>
      <w:proofErr w:type="gramStart"/>
      <w:r>
        <w:rPr>
          <w:rFonts w:ascii="仿宋" w:eastAsia="仿宋" w:hAnsi="仿宋" w:cs="仿宋" w:hint="eastAsia"/>
          <w:sz w:val="28"/>
          <w:szCs w:val="28"/>
        </w:rPr>
        <w:t>国家网信部门</w:t>
      </w:r>
      <w:proofErr w:type="gramEnd"/>
      <w:r>
        <w:rPr>
          <w:rFonts w:ascii="仿宋" w:eastAsia="仿宋" w:hAnsi="仿宋" w:cs="仿宋" w:hint="eastAsia"/>
          <w:sz w:val="28"/>
          <w:szCs w:val="28"/>
        </w:rPr>
        <w:t>组织的数据出境安全评估，同时处理者向境外提供数据应当履行“存留相关日志记录和数据出境审批记录三年以上”的义务。</w:t>
      </w:r>
    </w:p>
    <w:p w:rsidR="004759F4" w:rsidRDefault="008C0021">
      <w:pPr>
        <w:pStyle w:val="4"/>
        <w:spacing w:line="240" w:lineRule="auto"/>
        <w:ind w:firstLineChars="200" w:firstLine="562"/>
        <w:rPr>
          <w:rFonts w:ascii="仿宋" w:eastAsia="仿宋" w:hAnsi="仿宋" w:cs="仿宋"/>
          <w:bCs/>
          <w:szCs w:val="28"/>
        </w:rPr>
      </w:pPr>
      <w:bookmarkStart w:id="57" w:name="_Toc6906"/>
      <w:bookmarkStart w:id="58" w:name="_Toc13435"/>
      <w:r>
        <w:rPr>
          <w:rFonts w:ascii="仿宋" w:eastAsia="仿宋" w:hAnsi="仿宋" w:cs="仿宋" w:hint="eastAsia"/>
          <w:bCs/>
          <w:szCs w:val="28"/>
        </w:rPr>
        <w:t>4</w:t>
      </w:r>
      <w:r>
        <w:rPr>
          <w:rFonts w:ascii="仿宋" w:eastAsia="仿宋" w:hAnsi="仿宋" w:cs="仿宋"/>
          <w:bCs/>
          <w:szCs w:val="28"/>
        </w:rPr>
        <w:t xml:space="preserve">. </w:t>
      </w:r>
      <w:r>
        <w:rPr>
          <w:rFonts w:ascii="仿宋" w:eastAsia="仿宋" w:hAnsi="仿宋" w:cs="仿宋" w:hint="eastAsia"/>
          <w:bCs/>
          <w:szCs w:val="28"/>
        </w:rPr>
        <w:t>个人信息主体权利保障</w:t>
      </w:r>
      <w:bookmarkEnd w:id="57"/>
      <w:bookmarkEnd w:id="58"/>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《个人信息保护法》提到，个人对其个人信息的处理享有知情权、决定权，有权限</w:t>
      </w:r>
      <w:proofErr w:type="gramStart"/>
      <w:r>
        <w:rPr>
          <w:rFonts w:ascii="仿宋" w:eastAsia="仿宋" w:hAnsi="仿宋" w:cs="仿宋" w:hint="eastAsia"/>
          <w:sz w:val="28"/>
          <w:szCs w:val="28"/>
        </w:rPr>
        <w:t>制或者</w:t>
      </w:r>
      <w:proofErr w:type="gramEnd"/>
      <w:r>
        <w:rPr>
          <w:rFonts w:ascii="仿宋" w:eastAsia="仿宋" w:hAnsi="仿宋" w:cs="仿宋" w:hint="eastAsia"/>
          <w:sz w:val="28"/>
          <w:szCs w:val="28"/>
        </w:rPr>
        <w:t>拒绝他人对其个人信息进行处理；个人有权向</w:t>
      </w:r>
      <w:r>
        <w:rPr>
          <w:rFonts w:ascii="仿宋" w:eastAsia="仿宋" w:hAnsi="仿宋" w:cs="仿宋" w:hint="eastAsia"/>
          <w:sz w:val="28"/>
          <w:szCs w:val="28"/>
        </w:rPr>
        <w:lastRenderedPageBreak/>
        <w:t>个人信息处理者查阅、复制其个人信息；个人发现其个人信息不准确或者不完整的，有权请求个人信息处理者更正、补充；人有权请求删除；个人有权要求个人信息处理者对其个人信息处理规则进行解释说明等七大项权利。企业或组织应建立多样化的请求接收方式、响应处理流程、响应时限要求以及技术手段予以支持，确保个人信息主体可以随时行使自己的权益（如∶访问权、纠正权、拒绝权、限制处理权及可携带权等），并可以在指定响应期</w:t>
      </w:r>
      <w:r>
        <w:rPr>
          <w:rFonts w:ascii="仿宋" w:eastAsia="仿宋" w:hAnsi="仿宋" w:cs="仿宋" w:hint="eastAsia"/>
          <w:sz w:val="28"/>
          <w:szCs w:val="28"/>
        </w:rPr>
        <w:t>间内予以满足。另一方面，为实现处理来源于真实个人信息主体的请求，应具备强有效的身份校验机制，以对个人信息主体的身份进行准确识别，以确保可以及时并准确的实现个人信息主体所提请求。整体而言更强调个人在信息的收集、处理、利用、保管、传播等行为的权利，对个人权利的保护远远超出了传统隐私权的范围。</w:t>
      </w:r>
    </w:p>
    <w:p w:rsidR="004759F4" w:rsidRDefault="008C0021">
      <w:pPr>
        <w:pStyle w:val="3"/>
        <w:numPr>
          <w:ilvl w:val="0"/>
          <w:numId w:val="5"/>
        </w:numPr>
        <w:spacing w:before="100" w:beforeAutospacing="1" w:after="100" w:afterAutospacing="1" w:line="240" w:lineRule="auto"/>
        <w:ind w:firstLineChars="200" w:firstLine="643"/>
        <w:rPr>
          <w:rFonts w:ascii="楷体" w:eastAsia="楷体" w:hAnsi="楷体" w:cs="楷体"/>
        </w:rPr>
      </w:pPr>
      <w:bookmarkStart w:id="59" w:name="_Toc710"/>
      <w:bookmarkStart w:id="60" w:name="_Toc31868"/>
      <w:r>
        <w:rPr>
          <w:rFonts w:ascii="楷体" w:eastAsia="楷体" w:hAnsi="楷体" w:cs="楷体" w:hint="eastAsia"/>
        </w:rPr>
        <w:t>技术辅助企业或组织个人信息保护合</w:t>
      </w:r>
      <w:proofErr w:type="gramStart"/>
      <w:r>
        <w:rPr>
          <w:rFonts w:ascii="楷体" w:eastAsia="楷体" w:hAnsi="楷体" w:cs="楷体" w:hint="eastAsia"/>
        </w:rPr>
        <w:t>规</w:t>
      </w:r>
      <w:proofErr w:type="gramEnd"/>
      <w:r>
        <w:rPr>
          <w:rFonts w:ascii="楷体" w:eastAsia="楷体" w:hAnsi="楷体" w:cs="楷体" w:hint="eastAsia"/>
        </w:rPr>
        <w:t>落地</w:t>
      </w:r>
      <w:bookmarkEnd w:id="59"/>
      <w:bookmarkEnd w:id="60"/>
    </w:p>
    <w:p w:rsidR="004759F4" w:rsidRDefault="008C002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在个人信息收集、存储、使用、加工、传输、提供、公开等流程中，需要将管理制度落实到每个具体的活动，同时确保管理制度落实的效果。在不同的环节里需要特定的技术手段进行辅助，提升合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管理的效</w:t>
      </w:r>
      <w:r>
        <w:rPr>
          <w:rFonts w:ascii="仿宋" w:eastAsia="仿宋" w:hAnsi="仿宋" w:cs="仿宋" w:hint="eastAsia"/>
          <w:sz w:val="28"/>
          <w:szCs w:val="28"/>
        </w:rPr>
        <w:t>果。在企业或组织内部，这些流程又可以根据研发、测试、运维、法</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等参与角色的不同，分为产品设计、研发、发布、运营等阶段，每个阶段应进行相应的过程管理。</w:t>
      </w:r>
    </w:p>
    <w:p w:rsidR="004759F4" w:rsidRDefault="008C0021">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在设计阶段，</w:t>
      </w:r>
      <w:r>
        <w:rPr>
          <w:rFonts w:ascii="仿宋" w:eastAsia="仿宋" w:hAnsi="仿宋" w:cs="仿宋" w:hint="eastAsia"/>
          <w:sz w:val="28"/>
          <w:szCs w:val="28"/>
        </w:rPr>
        <w:t>在个人信息收集前端工具的设计过程中，可采用</w:t>
      </w:r>
      <w:proofErr w:type="spellStart"/>
      <w:r>
        <w:rPr>
          <w:rFonts w:ascii="仿宋" w:eastAsia="仿宋" w:hAnsi="仿宋" w:cs="仿宋" w:hint="eastAsia"/>
          <w:sz w:val="28"/>
          <w:szCs w:val="28"/>
        </w:rPr>
        <w:t>PbD</w:t>
      </w:r>
      <w:proofErr w:type="spellEnd"/>
      <w:r>
        <w:rPr>
          <w:rFonts w:ascii="仿宋" w:eastAsia="仿宋" w:hAnsi="仿宋" w:cs="仿宋" w:hint="eastAsia"/>
          <w:sz w:val="28"/>
          <w:szCs w:val="28"/>
        </w:rPr>
        <w:t>的设计原则进行产品设计及实施策略的制定。</w:t>
      </w:r>
    </w:p>
    <w:p w:rsidR="004759F4" w:rsidRDefault="008C0021">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lastRenderedPageBreak/>
        <w:t>在研发过程中</w:t>
      </w:r>
      <w:r>
        <w:rPr>
          <w:rFonts w:ascii="仿宋" w:eastAsia="仿宋" w:hAnsi="仿宋" w:cs="仿宋" w:hint="eastAsia"/>
          <w:sz w:val="28"/>
          <w:szCs w:val="28"/>
        </w:rPr>
        <w:t>，可通过合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培训、</w:t>
      </w:r>
      <w:r>
        <w:rPr>
          <w:rFonts w:ascii="仿宋" w:eastAsia="仿宋" w:hAnsi="仿宋" w:cs="仿宋" w:hint="eastAsia"/>
          <w:sz w:val="28"/>
          <w:szCs w:val="28"/>
        </w:rPr>
        <w:t>SDK</w:t>
      </w:r>
      <w:r>
        <w:rPr>
          <w:rFonts w:ascii="仿宋" w:eastAsia="仿宋" w:hAnsi="仿宋" w:cs="仿宋" w:hint="eastAsia"/>
          <w:sz w:val="28"/>
          <w:szCs w:val="28"/>
        </w:rPr>
        <w:t>准入审核、合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评估等策略进行研发过程管理，避免由于研发人员对合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要求不了解、第三方</w:t>
      </w:r>
      <w:r>
        <w:rPr>
          <w:rFonts w:ascii="仿宋" w:eastAsia="仿宋" w:hAnsi="仿宋" w:cs="仿宋" w:hint="eastAsia"/>
          <w:sz w:val="28"/>
          <w:szCs w:val="28"/>
        </w:rPr>
        <w:t>SDK</w:t>
      </w:r>
      <w:r>
        <w:rPr>
          <w:rFonts w:ascii="仿宋" w:eastAsia="仿宋" w:hAnsi="仿宋" w:cs="仿宋" w:hint="eastAsia"/>
          <w:sz w:val="28"/>
          <w:szCs w:val="28"/>
        </w:rPr>
        <w:t>自身风险等造成合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隐患。</w:t>
      </w:r>
    </w:p>
    <w:p w:rsidR="004759F4" w:rsidRDefault="008C0021">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在发布阶段，</w:t>
      </w:r>
      <w:r>
        <w:rPr>
          <w:rFonts w:ascii="仿宋" w:eastAsia="仿宋" w:hAnsi="仿宋" w:cs="仿宋" w:hint="eastAsia"/>
          <w:sz w:val="28"/>
          <w:szCs w:val="28"/>
        </w:rPr>
        <w:t>通过技术手段进行整体的合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评估。如针对</w:t>
      </w:r>
      <w:r>
        <w:rPr>
          <w:rFonts w:ascii="仿宋" w:eastAsia="仿宋" w:hAnsi="仿宋" w:cs="仿宋" w:hint="eastAsia"/>
          <w:sz w:val="28"/>
          <w:szCs w:val="28"/>
        </w:rPr>
        <w:t>App</w:t>
      </w:r>
      <w:r>
        <w:rPr>
          <w:rFonts w:ascii="仿宋" w:eastAsia="仿宋" w:hAnsi="仿宋" w:cs="仿宋" w:hint="eastAsia"/>
          <w:sz w:val="28"/>
          <w:szCs w:val="28"/>
        </w:rPr>
        <w:t>强制授权、过度索权、超范围收集个人信息等典型问题，企业</w:t>
      </w:r>
      <w:r>
        <w:rPr>
          <w:rFonts w:ascii="仿宋" w:eastAsia="仿宋" w:hAnsi="仿宋" w:cs="仿宋" w:hint="eastAsia"/>
          <w:sz w:val="28"/>
          <w:szCs w:val="28"/>
        </w:rPr>
        <w:t>或组织可以先尝试从第三方的视角对</w:t>
      </w:r>
      <w:r>
        <w:rPr>
          <w:rFonts w:ascii="仿宋" w:eastAsia="仿宋" w:hAnsi="仿宋" w:cs="仿宋" w:hint="eastAsia"/>
          <w:sz w:val="28"/>
          <w:szCs w:val="28"/>
        </w:rPr>
        <w:t>App</w:t>
      </w:r>
      <w:r>
        <w:rPr>
          <w:rFonts w:ascii="仿宋" w:eastAsia="仿宋" w:hAnsi="仿宋" w:cs="仿宋" w:hint="eastAsia"/>
          <w:sz w:val="28"/>
          <w:szCs w:val="28"/>
        </w:rPr>
        <w:t>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状态进行快速摸底，通过对</w:t>
      </w:r>
      <w:r>
        <w:rPr>
          <w:rFonts w:ascii="仿宋" w:eastAsia="仿宋" w:hAnsi="仿宋" w:cs="仿宋" w:hint="eastAsia"/>
          <w:sz w:val="28"/>
          <w:szCs w:val="28"/>
        </w:rPr>
        <w:t>App</w:t>
      </w:r>
      <w:r>
        <w:rPr>
          <w:rFonts w:ascii="仿宋" w:eastAsia="仿宋" w:hAnsi="仿宋" w:cs="仿宋" w:hint="eastAsia"/>
          <w:sz w:val="28"/>
          <w:szCs w:val="28"/>
        </w:rPr>
        <w:t>违规收集隐私数据的行为进行检测，包括权限声明、第三方</w:t>
      </w:r>
      <w:r>
        <w:rPr>
          <w:rFonts w:ascii="仿宋" w:eastAsia="仿宋" w:hAnsi="仿宋" w:cs="仿宋" w:hint="eastAsia"/>
          <w:sz w:val="28"/>
          <w:szCs w:val="28"/>
        </w:rPr>
        <w:t>SDK</w:t>
      </w:r>
      <w:r>
        <w:rPr>
          <w:rFonts w:ascii="仿宋" w:eastAsia="仿宋" w:hAnsi="仿宋" w:cs="仿宋" w:hint="eastAsia"/>
          <w:sz w:val="28"/>
          <w:szCs w:val="28"/>
        </w:rPr>
        <w:t>收集信息、</w:t>
      </w:r>
      <w:r>
        <w:rPr>
          <w:rFonts w:ascii="仿宋" w:eastAsia="仿宋" w:hAnsi="仿宋" w:cs="仿宋" w:hint="eastAsia"/>
          <w:sz w:val="28"/>
          <w:szCs w:val="28"/>
        </w:rPr>
        <w:t>App</w:t>
      </w:r>
      <w:r>
        <w:rPr>
          <w:rFonts w:ascii="仿宋" w:eastAsia="仿宋" w:hAnsi="仿宋" w:cs="仿宋" w:hint="eastAsia"/>
          <w:sz w:val="28"/>
          <w:szCs w:val="28"/>
        </w:rPr>
        <w:t>各功能模块实际获取的个人信息等，对企业或组织个人信息保护水平的合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性、有效性、完整性进行测试及验证。</w:t>
      </w:r>
    </w:p>
    <w:p w:rsidR="004759F4" w:rsidRDefault="008C0021">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在运营阶段，</w:t>
      </w:r>
      <w:r>
        <w:rPr>
          <w:rFonts w:ascii="仿宋" w:eastAsia="仿宋" w:hAnsi="仿宋" w:cs="仿宋" w:hint="eastAsia"/>
          <w:sz w:val="28"/>
          <w:szCs w:val="28"/>
        </w:rPr>
        <w:t>通过安全防护技术、访问控制策略、风险评估、应急处置预案等方式进行存储、使用、加工等流程中的管理及保障工作。</w:t>
      </w:r>
    </w:p>
    <w:p w:rsidR="004759F4" w:rsidRDefault="008C002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除管理流程外，企业或组织还要将个人信息保护真正融入到日常的业务和产品中，才能让个人信息保护不再流于表面，随着监管执法力度的加强，企业或组织在管理</w:t>
      </w:r>
      <w:r>
        <w:rPr>
          <w:rFonts w:ascii="仿宋" w:eastAsia="仿宋" w:hAnsi="仿宋" w:cs="仿宋" w:hint="eastAsia"/>
          <w:sz w:val="28"/>
          <w:szCs w:val="28"/>
        </w:rPr>
        <w:t>体系建设方面的完备性和有效性验证，需要管理和技术手段并行，并且嵌入到企业或组织系统及业务开展过程中，从根本上建立健全个人信息保护管理体系，为数据价值的发挥助力。</w:t>
      </w:r>
    </w:p>
    <w:p w:rsidR="004759F4" w:rsidRDefault="008C0021">
      <w:pPr>
        <w:pStyle w:val="2"/>
        <w:numPr>
          <w:ilvl w:val="0"/>
          <w:numId w:val="2"/>
        </w:numPr>
        <w:spacing w:before="100" w:beforeAutospacing="1" w:after="100" w:afterAutospacing="1" w:line="240" w:lineRule="auto"/>
        <w:ind w:firstLineChars="45" w:firstLine="145"/>
        <w:rPr>
          <w:rFonts w:ascii="黑体" w:eastAsia="黑体" w:hAnsi="黑体" w:cs="黑体"/>
          <w:lang w:eastAsia="zh-Hans"/>
        </w:rPr>
      </w:pPr>
      <w:bookmarkStart w:id="61" w:name="_Toc22181"/>
      <w:bookmarkStart w:id="62" w:name="_Toc23597"/>
      <w:r>
        <w:rPr>
          <w:rFonts w:ascii="黑体" w:eastAsia="黑体" w:hAnsi="黑体" w:cs="黑体" w:hint="eastAsia"/>
          <w:lang w:eastAsia="zh-Hans"/>
        </w:rPr>
        <w:lastRenderedPageBreak/>
        <w:t>个人信息保护建设实践方法</w:t>
      </w:r>
      <w:bookmarkStart w:id="63" w:name="_Toc1402486105_WPSOffice_Level1"/>
      <w:bookmarkEnd w:id="48"/>
      <w:bookmarkEnd w:id="61"/>
      <w:bookmarkEnd w:id="62"/>
    </w:p>
    <w:p w:rsidR="004759F4" w:rsidRDefault="008C0021">
      <w:pPr>
        <w:pStyle w:val="3"/>
        <w:numPr>
          <w:ilvl w:val="0"/>
          <w:numId w:val="7"/>
        </w:numPr>
        <w:spacing w:before="100" w:beforeAutospacing="1" w:after="100" w:afterAutospacing="1" w:line="240" w:lineRule="auto"/>
        <w:ind w:firstLineChars="200" w:firstLine="643"/>
        <w:rPr>
          <w:rFonts w:ascii="楷体" w:eastAsia="楷体" w:hAnsi="楷体" w:cs="楷体"/>
        </w:rPr>
      </w:pPr>
      <w:bookmarkStart w:id="64" w:name="_Toc21711"/>
      <w:bookmarkStart w:id="65" w:name="_Toc8458"/>
      <w:r>
        <w:rPr>
          <w:rFonts w:ascii="楷体" w:eastAsia="楷体" w:hAnsi="楷体" w:cs="楷体" w:hint="eastAsia"/>
        </w:rPr>
        <w:t>识别监管要求建立企业或组织合</w:t>
      </w:r>
      <w:proofErr w:type="gramStart"/>
      <w:r>
        <w:rPr>
          <w:rFonts w:ascii="楷体" w:eastAsia="楷体" w:hAnsi="楷体" w:cs="楷体" w:hint="eastAsia"/>
        </w:rPr>
        <w:t>规</w:t>
      </w:r>
      <w:proofErr w:type="gramEnd"/>
      <w:r>
        <w:rPr>
          <w:rFonts w:ascii="楷体" w:eastAsia="楷体" w:hAnsi="楷体" w:cs="楷体" w:hint="eastAsia"/>
        </w:rPr>
        <w:t>体系</w:t>
      </w:r>
      <w:bookmarkEnd w:id="64"/>
      <w:bookmarkEnd w:id="65"/>
    </w:p>
    <w:p w:rsidR="004759F4" w:rsidRDefault="008C0021">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首先，企业或组织应充分理解监管要求。</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起，《个人信息保护法》正式颁布实施，标志着我国个人信息保护立法体系进入新的阶段。《个人信息保护法》的出台为个人信息权益保护、信息处理者的义务以及主管机关的职权范围提供了全面的、体系化的法律依据，涵盖个人信息收集、存储、使用、加工、传</w:t>
      </w:r>
      <w:r>
        <w:rPr>
          <w:rFonts w:ascii="仿宋" w:eastAsia="仿宋" w:hAnsi="仿宋" w:cs="仿宋" w:hint="eastAsia"/>
          <w:sz w:val="28"/>
          <w:szCs w:val="28"/>
        </w:rPr>
        <w:t>输、提供、公开、删除等多个环节以及自动化决策、个人信息、跨境提供等特定场景，与《民法典》《网络安全法》《数据安全法》等共同构成了我国个人信息保护的法律框架。</w:t>
      </w:r>
      <w:r>
        <w:rPr>
          <w:rFonts w:ascii="仿宋" w:eastAsia="仿宋" w:hAnsi="仿宋" w:cs="仿宋" w:hint="eastAsia"/>
          <w:sz w:val="28"/>
          <w:szCs w:val="28"/>
        </w:rPr>
        <w:t>5</w:t>
      </w:r>
      <w:r>
        <w:rPr>
          <w:rFonts w:ascii="仿宋" w:eastAsia="仿宋" w:hAnsi="仿宋" w:cs="仿宋" w:hint="eastAsia"/>
          <w:sz w:val="28"/>
          <w:szCs w:val="28"/>
        </w:rPr>
        <w:t>月，</w:t>
      </w:r>
      <w:proofErr w:type="gramStart"/>
      <w:r>
        <w:rPr>
          <w:rFonts w:ascii="仿宋" w:eastAsia="仿宋" w:hAnsi="仿宋" w:cs="仿宋" w:hint="eastAsia"/>
          <w:sz w:val="28"/>
          <w:szCs w:val="28"/>
        </w:rPr>
        <w:t>国家网信办</w:t>
      </w:r>
      <w:proofErr w:type="gramEnd"/>
      <w:r>
        <w:rPr>
          <w:rFonts w:ascii="仿宋" w:eastAsia="仿宋" w:hAnsi="仿宋" w:cs="仿宋" w:hint="eastAsia"/>
          <w:sz w:val="28"/>
          <w:szCs w:val="28"/>
        </w:rPr>
        <w:t>等四部委联合制定的《常见类型移动互联网应用程序必要个人信息范围规定》正式实施，明确</w:t>
      </w:r>
      <w:r>
        <w:rPr>
          <w:rFonts w:ascii="仿宋" w:eastAsia="仿宋" w:hAnsi="仿宋" w:cs="仿宋" w:hint="eastAsia"/>
          <w:sz w:val="28"/>
          <w:szCs w:val="28"/>
        </w:rPr>
        <w:t>App</w:t>
      </w:r>
      <w:r>
        <w:rPr>
          <w:rFonts w:ascii="仿宋" w:eastAsia="仿宋" w:hAnsi="仿宋" w:cs="仿宋" w:hint="eastAsia"/>
          <w:sz w:val="28"/>
          <w:szCs w:val="28"/>
        </w:rPr>
        <w:t>不得强制</w:t>
      </w:r>
      <w:proofErr w:type="gramStart"/>
      <w:r>
        <w:rPr>
          <w:rFonts w:ascii="仿宋" w:eastAsia="仿宋" w:hAnsi="仿宋" w:cs="仿宋" w:hint="eastAsia"/>
          <w:sz w:val="28"/>
          <w:szCs w:val="28"/>
        </w:rPr>
        <w:t>收集非</w:t>
      </w:r>
      <w:proofErr w:type="gramEnd"/>
      <w:r>
        <w:rPr>
          <w:rFonts w:ascii="仿宋" w:eastAsia="仿宋" w:hAnsi="仿宋" w:cs="仿宋" w:hint="eastAsia"/>
          <w:sz w:val="28"/>
          <w:szCs w:val="28"/>
        </w:rPr>
        <w:t>必要个人信息。</w:t>
      </w:r>
      <w:r>
        <w:rPr>
          <w:rFonts w:ascii="仿宋" w:eastAsia="仿宋" w:hAnsi="仿宋" w:cs="仿宋" w:hint="eastAsia"/>
          <w:sz w:val="28"/>
          <w:szCs w:val="28"/>
        </w:rPr>
        <w:t>11</w:t>
      </w:r>
      <w:r>
        <w:rPr>
          <w:rFonts w:ascii="仿宋" w:eastAsia="仿宋" w:hAnsi="仿宋" w:cs="仿宋" w:hint="eastAsia"/>
          <w:sz w:val="28"/>
          <w:szCs w:val="28"/>
        </w:rPr>
        <w:t>月，</w:t>
      </w:r>
      <w:proofErr w:type="gramStart"/>
      <w:r>
        <w:rPr>
          <w:rFonts w:ascii="仿宋" w:eastAsia="仿宋" w:hAnsi="仿宋" w:cs="仿宋" w:hint="eastAsia"/>
          <w:sz w:val="28"/>
          <w:szCs w:val="28"/>
        </w:rPr>
        <w:t>国家网信办</w:t>
      </w:r>
      <w:proofErr w:type="gramEnd"/>
      <w:r>
        <w:rPr>
          <w:rFonts w:ascii="仿宋" w:eastAsia="仿宋" w:hAnsi="仿宋" w:cs="仿宋" w:hint="eastAsia"/>
          <w:sz w:val="28"/>
          <w:szCs w:val="28"/>
        </w:rPr>
        <w:t>会同相关部门研究起草的《网络数据安全管理条例》公开征求意见，其中“个人信息保护”章节详细规定了知情同意、最小必要、权利保障、生物特征信息等方面的要求，并明确提出处理一百万人以上个人信息应视为重要数据处理者进</w:t>
      </w:r>
      <w:r>
        <w:rPr>
          <w:rFonts w:ascii="仿宋" w:eastAsia="仿宋" w:hAnsi="仿宋" w:cs="仿宋" w:hint="eastAsia"/>
          <w:sz w:val="28"/>
          <w:szCs w:val="28"/>
        </w:rPr>
        <w:t>行管理。</w:t>
      </w:r>
    </w:p>
    <w:p w:rsidR="004759F4" w:rsidRDefault="008C0021">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现有法律法规和标准规范已提出了较为系统全面的个人信息保护要求。企业或组织处理个人信息的过程包括收集、存储、使用、加工、传输、提供、公开、销毁等每个生命周期过程中充分考虑合规制度的建设及落实。企业或组织收集个人信息的主要工具包括</w:t>
      </w:r>
      <w:r>
        <w:rPr>
          <w:rFonts w:ascii="仿宋" w:eastAsia="仿宋" w:hAnsi="仿宋" w:cs="仿宋" w:hint="eastAsia"/>
          <w:sz w:val="28"/>
          <w:szCs w:val="28"/>
        </w:rPr>
        <w:t>App</w:t>
      </w:r>
      <w:r>
        <w:rPr>
          <w:rFonts w:ascii="仿宋" w:eastAsia="仿宋" w:hAnsi="仿宋" w:cs="仿宋" w:hint="eastAsia"/>
          <w:sz w:val="28"/>
          <w:szCs w:val="28"/>
        </w:rPr>
        <w:t>、小程序、网站等，在构建这些收集工具的时候，应当在设计、</w:t>
      </w:r>
      <w:r>
        <w:rPr>
          <w:rFonts w:ascii="仿宋" w:eastAsia="仿宋" w:hAnsi="仿宋" w:cs="仿宋" w:hint="eastAsia"/>
          <w:sz w:val="28"/>
          <w:szCs w:val="28"/>
        </w:rPr>
        <w:lastRenderedPageBreak/>
        <w:t>开发、运维等阶段将合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活动嵌入进去，如</w:t>
      </w:r>
      <w:r>
        <w:rPr>
          <w:rFonts w:ascii="仿宋" w:eastAsia="仿宋" w:hAnsi="仿宋" w:cs="仿宋" w:hint="eastAsia"/>
          <w:sz w:val="28"/>
          <w:szCs w:val="28"/>
        </w:rPr>
        <w:t>App</w:t>
      </w:r>
      <w:r>
        <w:rPr>
          <w:rFonts w:ascii="仿宋" w:eastAsia="仿宋" w:hAnsi="仿宋" w:cs="仿宋" w:hint="eastAsia"/>
          <w:sz w:val="28"/>
          <w:szCs w:val="28"/>
        </w:rPr>
        <w:t>强制要求用户打开非必要权限问题、</w:t>
      </w:r>
      <w:r>
        <w:rPr>
          <w:rFonts w:ascii="仿宋" w:eastAsia="仿宋" w:hAnsi="仿宋" w:cs="仿宋" w:hint="eastAsia"/>
          <w:sz w:val="28"/>
          <w:szCs w:val="28"/>
        </w:rPr>
        <w:t>App</w:t>
      </w:r>
      <w:r>
        <w:rPr>
          <w:rFonts w:ascii="仿宋" w:eastAsia="仿宋" w:hAnsi="仿宋" w:cs="仿宋" w:hint="eastAsia"/>
          <w:sz w:val="28"/>
          <w:szCs w:val="28"/>
        </w:rPr>
        <w:t>超范围收集个人信息的问题、知情同意前收集个人信息或频繁、误导收集个人信息等问题、隐私政策不合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问题、收集敏感个人信息未进行明示问题、</w:t>
      </w:r>
      <w:r>
        <w:rPr>
          <w:rFonts w:ascii="仿宋" w:eastAsia="仿宋" w:hAnsi="仿宋" w:cs="仿宋" w:hint="eastAsia"/>
          <w:sz w:val="28"/>
          <w:szCs w:val="28"/>
        </w:rPr>
        <w:t>SDK</w:t>
      </w:r>
      <w:r>
        <w:rPr>
          <w:rFonts w:ascii="仿宋" w:eastAsia="仿宋" w:hAnsi="仿宋" w:cs="仿宋" w:hint="eastAsia"/>
          <w:sz w:val="28"/>
          <w:szCs w:val="28"/>
        </w:rPr>
        <w:t>越权收集问题等。企业或组织需要对自身的个人信息保护成熟度和个人信息现状进行识别，并在产品或服务功能设计阶段进行个人信息收集使用相关的合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评审活动，并充分考虑到第三方</w:t>
      </w:r>
      <w:r>
        <w:rPr>
          <w:rFonts w:ascii="仿宋" w:eastAsia="仿宋" w:hAnsi="仿宋" w:cs="仿宋" w:hint="eastAsia"/>
          <w:sz w:val="28"/>
          <w:szCs w:val="28"/>
        </w:rPr>
        <w:t>SDK</w:t>
      </w:r>
      <w:r>
        <w:rPr>
          <w:rFonts w:ascii="仿宋" w:eastAsia="仿宋" w:hAnsi="仿宋" w:cs="仿宋" w:hint="eastAsia"/>
          <w:sz w:val="28"/>
          <w:szCs w:val="28"/>
        </w:rPr>
        <w:t>准入审核要求，提升整体个人信息保护工作落地的质量和有效性。</w:t>
      </w:r>
    </w:p>
    <w:p w:rsidR="004759F4" w:rsidRDefault="008C0021">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随着监管机构对合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问题越来越重视，未来会有更多的个人信息处理服务会被纳入监管的检测、通报和下架的范围之中，如何在业务持续不断开拓创新与为用户提供更好更安全更尊重的个人信息保护体验之间，建立有力的可落地完备的个人信息保护管理体系是当前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的主要目标，通常，建设企业或组织的个人信</w:t>
      </w:r>
      <w:r>
        <w:rPr>
          <w:rFonts w:ascii="仿宋" w:eastAsia="仿宋" w:hAnsi="仿宋" w:cs="仿宋" w:hint="eastAsia"/>
          <w:sz w:val="28"/>
          <w:szCs w:val="28"/>
        </w:rPr>
        <w:t>息保护管理体系首先应建立个人信息保护管理组织，组织由企业或组织高层管理者牵头，安全团队、业务团队、法</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团队共同组成。该组织的工作职责包括但不限于：制定个人信息保护战略，统筹企业或组织不同部门的个人信息保护工作重心、工作方法和计划，与业务发展进行平衡，并协调公司的安全、</w:t>
      </w:r>
      <w:r>
        <w:rPr>
          <w:rFonts w:ascii="仿宋" w:eastAsia="仿宋" w:hAnsi="仿宋" w:cs="仿宋" w:hint="eastAsia"/>
          <w:sz w:val="28"/>
          <w:szCs w:val="28"/>
        </w:rPr>
        <w:t>IT</w:t>
      </w:r>
      <w:r>
        <w:rPr>
          <w:rFonts w:ascii="仿宋" w:eastAsia="仿宋" w:hAnsi="仿宋" w:cs="仿宋" w:hint="eastAsia"/>
          <w:sz w:val="28"/>
          <w:szCs w:val="28"/>
        </w:rPr>
        <w:t>、产品线、测试线、法</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等多个部门才可体系化的完善公司个人信息保护合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方案，避免公司运营过程中的个人信息保护合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风险。</w:t>
      </w:r>
    </w:p>
    <w:p w:rsidR="004759F4" w:rsidRDefault="008C0021">
      <w:pPr>
        <w:pStyle w:val="3"/>
        <w:numPr>
          <w:ilvl w:val="0"/>
          <w:numId w:val="7"/>
        </w:numPr>
        <w:spacing w:before="100" w:beforeAutospacing="1" w:after="100" w:afterAutospacing="1" w:line="240" w:lineRule="auto"/>
        <w:ind w:firstLineChars="200" w:firstLine="643"/>
        <w:rPr>
          <w:rFonts w:ascii="楷体" w:eastAsia="楷体" w:hAnsi="楷体" w:cs="楷体"/>
        </w:rPr>
      </w:pPr>
      <w:bookmarkStart w:id="66" w:name="_Toc10073"/>
      <w:bookmarkStart w:id="67" w:name="_Toc30832"/>
      <w:r>
        <w:rPr>
          <w:rFonts w:ascii="楷体" w:eastAsia="楷体" w:hAnsi="楷体" w:cs="楷体" w:hint="eastAsia"/>
        </w:rPr>
        <w:lastRenderedPageBreak/>
        <w:t>嵌入全流程的个人信息合</w:t>
      </w:r>
      <w:proofErr w:type="gramStart"/>
      <w:r>
        <w:rPr>
          <w:rFonts w:ascii="楷体" w:eastAsia="楷体" w:hAnsi="楷体" w:cs="楷体" w:hint="eastAsia"/>
        </w:rPr>
        <w:t>规</w:t>
      </w:r>
      <w:proofErr w:type="gramEnd"/>
      <w:r>
        <w:rPr>
          <w:rFonts w:ascii="楷体" w:eastAsia="楷体" w:hAnsi="楷体" w:cs="楷体" w:hint="eastAsia"/>
        </w:rPr>
        <w:t>管理</w:t>
      </w:r>
      <w:bookmarkEnd w:id="66"/>
      <w:bookmarkEnd w:id="67"/>
    </w:p>
    <w:p w:rsidR="004759F4" w:rsidRDefault="008C0021">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在个人信息收集、存储、使用、加工、传输、提供、公开等流程中，需要将管理制度落实到每个具体</w:t>
      </w:r>
      <w:r>
        <w:rPr>
          <w:rFonts w:ascii="仿宋" w:eastAsia="仿宋" w:hAnsi="仿宋" w:cs="仿宋" w:hint="eastAsia"/>
          <w:sz w:val="28"/>
          <w:szCs w:val="28"/>
        </w:rPr>
        <w:t>的活动，同时确保管理制度落实的效果。在不同的环节里需要特定的技术手段进行辅助，提升合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管理的效果。在企业或组织内部，这些流程又可以根据研发、测试、运维、法</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等参与角色的不同，分为产品设计、研发、发布、运营等阶段，每个阶段应进行相应的过程管理。</w:t>
      </w:r>
    </w:p>
    <w:p w:rsidR="004759F4" w:rsidRDefault="008C0021">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在个人信息收集前端工具的设计过程中，可采用</w:t>
      </w:r>
      <w:proofErr w:type="spellStart"/>
      <w:r>
        <w:rPr>
          <w:rFonts w:ascii="仿宋" w:eastAsia="仿宋" w:hAnsi="仿宋" w:cs="仿宋" w:hint="eastAsia"/>
          <w:sz w:val="28"/>
          <w:szCs w:val="28"/>
        </w:rPr>
        <w:t>PbD</w:t>
      </w:r>
      <w:proofErr w:type="spellEnd"/>
      <w:r>
        <w:rPr>
          <w:rFonts w:ascii="仿宋" w:eastAsia="仿宋" w:hAnsi="仿宋" w:cs="仿宋" w:hint="eastAsia"/>
          <w:sz w:val="28"/>
          <w:szCs w:val="28"/>
        </w:rPr>
        <w:t>的设计原则进行产品设计及实施策略的制定。在研发过程中，可通过合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培训、</w:t>
      </w:r>
      <w:r>
        <w:rPr>
          <w:rFonts w:ascii="仿宋" w:eastAsia="仿宋" w:hAnsi="仿宋" w:cs="仿宋" w:hint="eastAsia"/>
          <w:sz w:val="28"/>
          <w:szCs w:val="28"/>
        </w:rPr>
        <w:t>SDK</w:t>
      </w:r>
      <w:r>
        <w:rPr>
          <w:rFonts w:ascii="仿宋" w:eastAsia="仿宋" w:hAnsi="仿宋" w:cs="仿宋" w:hint="eastAsia"/>
          <w:sz w:val="28"/>
          <w:szCs w:val="28"/>
        </w:rPr>
        <w:t>准入审核、合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评估等策略进行研发过程管理，避免由于研发人员对合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要求不了解、第三方</w:t>
      </w:r>
      <w:r>
        <w:rPr>
          <w:rFonts w:ascii="仿宋" w:eastAsia="仿宋" w:hAnsi="仿宋" w:cs="仿宋" w:hint="eastAsia"/>
          <w:sz w:val="28"/>
          <w:szCs w:val="28"/>
        </w:rPr>
        <w:t>SDK</w:t>
      </w:r>
      <w:r>
        <w:rPr>
          <w:rFonts w:ascii="仿宋" w:eastAsia="仿宋" w:hAnsi="仿宋" w:cs="仿宋" w:hint="eastAsia"/>
          <w:sz w:val="28"/>
          <w:szCs w:val="28"/>
        </w:rPr>
        <w:t>自身风险等造成合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隐患。在发布阶段通过技术手段进行整体的</w:t>
      </w:r>
      <w:r>
        <w:rPr>
          <w:rFonts w:ascii="仿宋" w:eastAsia="仿宋" w:hAnsi="仿宋" w:cs="仿宋" w:hint="eastAsia"/>
          <w:sz w:val="28"/>
          <w:szCs w:val="28"/>
        </w:rPr>
        <w:t>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评估，根据风险容忍能力进行执行上架发布动作，并建立风险清单。在运营阶段通过安全防护技术、访问控制策略、风险评估、应急处置预案等方式进行存储、使用、加工等流程中的管理及保障工作。</w:t>
      </w:r>
    </w:p>
    <w:p w:rsidR="004759F4" w:rsidRDefault="008C0021">
      <w:pPr>
        <w:pStyle w:val="3"/>
        <w:numPr>
          <w:ilvl w:val="0"/>
          <w:numId w:val="7"/>
        </w:numPr>
        <w:spacing w:before="100" w:beforeAutospacing="1" w:after="100" w:afterAutospacing="1" w:line="240" w:lineRule="auto"/>
        <w:ind w:firstLineChars="200" w:firstLine="643"/>
        <w:rPr>
          <w:rFonts w:ascii="楷体" w:eastAsia="楷体" w:hAnsi="楷体" w:cs="楷体"/>
        </w:rPr>
      </w:pPr>
      <w:bookmarkStart w:id="68" w:name="_Toc19183"/>
      <w:bookmarkStart w:id="69" w:name="_Toc22944"/>
      <w:r>
        <w:rPr>
          <w:rFonts w:ascii="楷体" w:eastAsia="楷体" w:hAnsi="楷体" w:cs="楷体" w:hint="eastAsia"/>
        </w:rPr>
        <w:t>个人信息前端收集工具合</w:t>
      </w:r>
      <w:proofErr w:type="gramStart"/>
      <w:r>
        <w:rPr>
          <w:rFonts w:ascii="楷体" w:eastAsia="楷体" w:hAnsi="楷体" w:cs="楷体" w:hint="eastAsia"/>
        </w:rPr>
        <w:t>规</w:t>
      </w:r>
      <w:proofErr w:type="gramEnd"/>
      <w:r>
        <w:rPr>
          <w:rFonts w:ascii="楷体" w:eastAsia="楷体" w:hAnsi="楷体" w:cs="楷体" w:hint="eastAsia"/>
        </w:rPr>
        <w:t>评估</w:t>
      </w:r>
      <w:bookmarkEnd w:id="68"/>
      <w:bookmarkEnd w:id="69"/>
    </w:p>
    <w:p w:rsidR="004759F4" w:rsidRDefault="008C0021">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企业或组织内部在做合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的过程中，由于多角色跨部门协作，多学科交叉协作，在协作过程中可能存在信息传递的误差，所以仅仅依靠制度要求，很难保证合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实施的质量。技术辅助能在合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过程中对客观信息进行描述，进而对各方反馈的信息进行审核和校</w:t>
      </w:r>
      <w:r>
        <w:rPr>
          <w:rFonts w:ascii="仿宋" w:eastAsia="仿宋" w:hAnsi="仿宋" w:cs="仿宋" w:hint="eastAsia"/>
          <w:kern w:val="0"/>
          <w:sz w:val="28"/>
          <w:szCs w:val="28"/>
        </w:rPr>
        <w:lastRenderedPageBreak/>
        <w:t>准，帮助合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团队对实质风险进行发现。同时技术手段辅助能够</w:t>
      </w:r>
      <w:proofErr w:type="gramStart"/>
      <w:r>
        <w:rPr>
          <w:rFonts w:ascii="仿宋" w:eastAsia="仿宋" w:hAnsi="仿宋" w:cs="仿宋" w:hint="eastAsia"/>
          <w:kern w:val="0"/>
          <w:sz w:val="28"/>
          <w:szCs w:val="28"/>
        </w:rPr>
        <w:t>让实施</w:t>
      </w:r>
      <w:proofErr w:type="gramEnd"/>
      <w:r>
        <w:rPr>
          <w:rFonts w:ascii="仿宋" w:eastAsia="仿宋" w:hAnsi="仿宋" w:cs="仿宋" w:hint="eastAsia"/>
          <w:kern w:val="0"/>
          <w:sz w:val="28"/>
          <w:szCs w:val="28"/>
        </w:rPr>
        <w:t>流程标准化，提高合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工作效率和质量。以</w:t>
      </w:r>
      <w:r>
        <w:rPr>
          <w:rFonts w:ascii="仿宋" w:eastAsia="仿宋" w:hAnsi="仿宋" w:cs="仿宋" w:hint="eastAsia"/>
          <w:kern w:val="0"/>
          <w:sz w:val="28"/>
          <w:szCs w:val="28"/>
        </w:rPr>
        <w:t>App</w:t>
      </w:r>
      <w:r>
        <w:rPr>
          <w:rFonts w:ascii="仿宋" w:eastAsia="仿宋" w:hAnsi="仿宋" w:cs="仿宋" w:hint="eastAsia"/>
          <w:kern w:val="0"/>
          <w:sz w:val="28"/>
          <w:szCs w:val="28"/>
        </w:rPr>
        <w:t>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为例，合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要求内容多且覆盖面较广，大多数的合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内容依靠人工分析会消耗大量的时间和精力，如第三方</w:t>
      </w:r>
      <w:r>
        <w:rPr>
          <w:rFonts w:ascii="仿宋" w:eastAsia="仿宋" w:hAnsi="仿宋" w:cs="仿宋" w:hint="eastAsia"/>
          <w:kern w:val="0"/>
          <w:sz w:val="28"/>
          <w:szCs w:val="28"/>
        </w:rPr>
        <w:t>SDK</w:t>
      </w:r>
      <w:r>
        <w:rPr>
          <w:rFonts w:ascii="仿宋" w:eastAsia="仿宋" w:hAnsi="仿宋" w:cs="仿宋" w:hint="eastAsia"/>
          <w:kern w:val="0"/>
          <w:sz w:val="28"/>
          <w:szCs w:val="28"/>
        </w:rPr>
        <w:t>违规收集，如果依靠研发人员对嵌入的第三方</w:t>
      </w:r>
      <w:r>
        <w:rPr>
          <w:rFonts w:ascii="仿宋" w:eastAsia="仿宋" w:hAnsi="仿宋" w:cs="仿宋" w:hint="eastAsia"/>
          <w:kern w:val="0"/>
          <w:sz w:val="28"/>
          <w:szCs w:val="28"/>
        </w:rPr>
        <w:t>SDK</w:t>
      </w:r>
      <w:r>
        <w:rPr>
          <w:rFonts w:ascii="仿宋" w:eastAsia="仿宋" w:hAnsi="仿宋" w:cs="仿宋" w:hint="eastAsia"/>
          <w:kern w:val="0"/>
          <w:sz w:val="28"/>
          <w:szCs w:val="28"/>
        </w:rPr>
        <w:t>进行识别和分析，那么可能会由于</w:t>
      </w:r>
      <w:r>
        <w:rPr>
          <w:rFonts w:ascii="仿宋" w:eastAsia="仿宋" w:hAnsi="仿宋" w:cs="仿宋" w:hint="eastAsia"/>
          <w:kern w:val="0"/>
          <w:sz w:val="28"/>
          <w:szCs w:val="28"/>
        </w:rPr>
        <w:t>SDK</w:t>
      </w:r>
      <w:r>
        <w:rPr>
          <w:rFonts w:ascii="仿宋" w:eastAsia="仿宋" w:hAnsi="仿宋" w:cs="仿宋" w:hint="eastAsia"/>
          <w:kern w:val="0"/>
          <w:sz w:val="28"/>
          <w:szCs w:val="28"/>
        </w:rPr>
        <w:t>嵌套、对</w:t>
      </w:r>
      <w:r>
        <w:rPr>
          <w:rFonts w:ascii="仿宋" w:eastAsia="仿宋" w:hAnsi="仿宋" w:cs="仿宋" w:hint="eastAsia"/>
          <w:kern w:val="0"/>
          <w:sz w:val="28"/>
          <w:szCs w:val="28"/>
        </w:rPr>
        <w:t>SDK</w:t>
      </w:r>
      <w:r>
        <w:rPr>
          <w:rFonts w:ascii="仿宋" w:eastAsia="仿宋" w:hAnsi="仿宋" w:cs="仿宋" w:hint="eastAsia"/>
          <w:kern w:val="0"/>
          <w:sz w:val="28"/>
          <w:szCs w:val="28"/>
        </w:rPr>
        <w:t>行为不了解等原因造成信息反馈不准确。另外用户同意前收集、后台静默收集、高频收集等违规问题的发现，也需要技术手段辅助检查才能准确发现。</w:t>
      </w:r>
    </w:p>
    <w:p w:rsidR="004759F4" w:rsidRDefault="008C0021">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在合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问题发现和整改的过程中，不同角色关注的信息又有所区别，法</w:t>
      </w:r>
      <w:proofErr w:type="gramStart"/>
      <w:r>
        <w:rPr>
          <w:rFonts w:ascii="仿宋" w:eastAsia="仿宋" w:hAnsi="仿宋" w:cs="仿宋" w:hint="eastAsia"/>
          <w:kern w:val="0"/>
          <w:sz w:val="28"/>
          <w:szCs w:val="28"/>
        </w:rPr>
        <w:t>务</w:t>
      </w:r>
      <w:proofErr w:type="gramEnd"/>
      <w:r>
        <w:rPr>
          <w:rFonts w:ascii="仿宋" w:eastAsia="仿宋" w:hAnsi="仿宋" w:cs="仿宋" w:hint="eastAsia"/>
          <w:kern w:val="0"/>
          <w:sz w:val="28"/>
          <w:szCs w:val="28"/>
        </w:rPr>
        <w:t>人员关注的是带来的法律风险，产品设计人员关注的是对产品本身的影响，研发人员则更关注的问题是具体代码位置及整改带来的额外成本。因此，技术辅助工具必须能同时为不同的角色提供辅助，让合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工作参与的多方能有一个共同协作的平台。在检测评估工作的实施过程中，通常会为了追求效率使用自动化检测技术进行辅助，但</w:t>
      </w:r>
      <w:r>
        <w:rPr>
          <w:rFonts w:ascii="仿宋" w:eastAsia="仿宋" w:hAnsi="仿宋" w:cs="仿宋" w:hint="eastAsia"/>
          <w:kern w:val="0"/>
          <w:sz w:val="28"/>
          <w:szCs w:val="28"/>
        </w:rPr>
        <w:t>由于自动化技术本身的限制，在具体功能场景下收集的个人信息内容往往无法通过自动化技术进行覆盖，如下单、支付、客服、注销账号等。过度追求自动化会让部分隐私行为被忽略，从而在合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检测评估的过程中造成漏报的风险。这种情况下，需要检测实施的人员进行功能的逐一验证，是否出现违反合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要求的情况出现。</w:t>
      </w:r>
    </w:p>
    <w:p w:rsidR="004759F4" w:rsidRDefault="008C0021">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相比于应用上架发行后发现合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问题，在设计研发阶段提前发现合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问题能极大地降低合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风险带来的成本。这里需要结合企业</w:t>
      </w:r>
      <w:r>
        <w:rPr>
          <w:rFonts w:ascii="仿宋" w:eastAsia="仿宋" w:hAnsi="仿宋" w:cs="仿宋" w:hint="eastAsia"/>
          <w:kern w:val="0"/>
          <w:sz w:val="28"/>
          <w:szCs w:val="28"/>
        </w:rPr>
        <w:lastRenderedPageBreak/>
        <w:t>或组织的</w:t>
      </w:r>
      <w:r>
        <w:rPr>
          <w:rFonts w:ascii="仿宋" w:eastAsia="仿宋" w:hAnsi="仿宋" w:cs="仿宋" w:hint="eastAsia"/>
          <w:kern w:val="0"/>
          <w:sz w:val="28"/>
          <w:szCs w:val="28"/>
        </w:rPr>
        <w:t>DevOps</w:t>
      </w:r>
      <w:r>
        <w:rPr>
          <w:rFonts w:ascii="仿宋" w:eastAsia="仿宋" w:hAnsi="仿宋" w:cs="仿宋" w:hint="eastAsia"/>
          <w:kern w:val="0"/>
          <w:sz w:val="28"/>
          <w:szCs w:val="28"/>
        </w:rPr>
        <w:t>平台，为产品研发测试过程进行赋能。嵌入研发流程的关键过程之一是：在版本迭代过程中，持续进行技</w:t>
      </w:r>
      <w:r>
        <w:rPr>
          <w:rFonts w:ascii="仿宋" w:eastAsia="仿宋" w:hAnsi="仿宋" w:cs="仿宋" w:hint="eastAsia"/>
          <w:kern w:val="0"/>
          <w:sz w:val="28"/>
          <w:szCs w:val="28"/>
        </w:rPr>
        <w:t>术检测，排查合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风险。根据</w:t>
      </w:r>
      <w:r>
        <w:rPr>
          <w:rFonts w:ascii="仿宋" w:eastAsia="仿宋" w:hAnsi="仿宋" w:cs="仿宋" w:hint="eastAsia"/>
          <w:kern w:val="0"/>
          <w:sz w:val="28"/>
          <w:szCs w:val="28"/>
        </w:rPr>
        <w:t>App</w:t>
      </w:r>
      <w:r>
        <w:rPr>
          <w:rFonts w:ascii="仿宋" w:eastAsia="仿宋" w:hAnsi="仿宋" w:cs="仿宋" w:hint="eastAsia"/>
          <w:kern w:val="0"/>
          <w:sz w:val="28"/>
          <w:szCs w:val="28"/>
        </w:rPr>
        <w:t>版本规划及迭代开发进度要求，可在软件版本提测时同步进行收集使用个人信息合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风险检测排查。</w:t>
      </w:r>
      <w:proofErr w:type="gramStart"/>
      <w:r>
        <w:rPr>
          <w:rFonts w:ascii="仿宋" w:eastAsia="仿宋" w:hAnsi="仿宋" w:cs="仿宋" w:hint="eastAsia"/>
          <w:kern w:val="0"/>
          <w:sz w:val="28"/>
          <w:szCs w:val="28"/>
        </w:rPr>
        <w:t>通常该</w:t>
      </w:r>
      <w:proofErr w:type="gramEnd"/>
      <w:r>
        <w:rPr>
          <w:rFonts w:ascii="仿宋" w:eastAsia="仿宋" w:hAnsi="仿宋" w:cs="仿宋" w:hint="eastAsia"/>
          <w:kern w:val="0"/>
          <w:sz w:val="28"/>
          <w:szCs w:val="28"/>
        </w:rPr>
        <w:t>阶段需要合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专员介入进行技术检测及合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评估工作，在实践过程中发现，此过程中的功能测试工作与</w:t>
      </w:r>
      <w:r>
        <w:rPr>
          <w:rFonts w:ascii="仿宋" w:eastAsia="仿宋" w:hAnsi="仿宋" w:cs="仿宋" w:hint="eastAsia"/>
          <w:kern w:val="0"/>
          <w:sz w:val="28"/>
          <w:szCs w:val="28"/>
        </w:rPr>
        <w:t>Q&amp;A</w:t>
      </w:r>
      <w:r>
        <w:rPr>
          <w:rFonts w:ascii="仿宋" w:eastAsia="仿宋" w:hAnsi="仿宋" w:cs="仿宋" w:hint="eastAsia"/>
          <w:kern w:val="0"/>
          <w:sz w:val="28"/>
          <w:szCs w:val="28"/>
        </w:rPr>
        <w:t>有着一定的共同之处，所以在部分合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场景下，企业或组织也可以</w:t>
      </w:r>
      <w:r>
        <w:rPr>
          <w:rFonts w:ascii="仿宋" w:eastAsia="仿宋" w:hAnsi="仿宋" w:cs="仿宋" w:hint="eastAsia"/>
          <w:kern w:val="0"/>
          <w:sz w:val="28"/>
          <w:szCs w:val="28"/>
        </w:rPr>
        <w:t>Q&amp;A</w:t>
      </w:r>
      <w:r>
        <w:rPr>
          <w:rFonts w:ascii="仿宋" w:eastAsia="仿宋" w:hAnsi="仿宋" w:cs="仿宋" w:hint="eastAsia"/>
          <w:kern w:val="0"/>
          <w:sz w:val="28"/>
          <w:szCs w:val="28"/>
        </w:rPr>
        <w:t>承担一部分合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检查的工作，将检查结果反馈给研发、产品、法</w:t>
      </w:r>
      <w:proofErr w:type="gramStart"/>
      <w:r>
        <w:rPr>
          <w:rFonts w:ascii="仿宋" w:eastAsia="仿宋" w:hAnsi="仿宋" w:cs="仿宋" w:hint="eastAsia"/>
          <w:kern w:val="0"/>
          <w:sz w:val="28"/>
          <w:szCs w:val="28"/>
        </w:rPr>
        <w:t>务</w:t>
      </w:r>
      <w:proofErr w:type="gramEnd"/>
      <w:r>
        <w:rPr>
          <w:rFonts w:ascii="仿宋" w:eastAsia="仿宋" w:hAnsi="仿宋" w:cs="仿宋" w:hint="eastAsia"/>
          <w:kern w:val="0"/>
          <w:sz w:val="28"/>
          <w:szCs w:val="28"/>
        </w:rPr>
        <w:t>等角色。在这个阶段通常产品的功能还并不完善，部分合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场景的检测评估尚不具备实施条件，企业或组织可对关键的检测场景使用自动化</w:t>
      </w:r>
      <w:r>
        <w:rPr>
          <w:rFonts w:ascii="仿宋" w:eastAsia="仿宋" w:hAnsi="仿宋" w:cs="仿宋" w:hint="eastAsia"/>
          <w:kern w:val="0"/>
          <w:sz w:val="28"/>
          <w:szCs w:val="28"/>
        </w:rPr>
        <w:t>/</w:t>
      </w:r>
      <w:r>
        <w:rPr>
          <w:rFonts w:ascii="仿宋" w:eastAsia="仿宋" w:hAnsi="仿宋" w:cs="仿宋" w:hint="eastAsia"/>
          <w:kern w:val="0"/>
          <w:sz w:val="28"/>
          <w:szCs w:val="28"/>
        </w:rPr>
        <w:t>半自动化的检测。常规的自动化检测技术在检测覆</w:t>
      </w:r>
      <w:r>
        <w:rPr>
          <w:rFonts w:ascii="仿宋" w:eastAsia="仿宋" w:hAnsi="仿宋" w:cs="仿宋" w:hint="eastAsia"/>
          <w:kern w:val="0"/>
          <w:sz w:val="28"/>
          <w:szCs w:val="28"/>
        </w:rPr>
        <w:t>盖率上会存在一定的缺失，需要介入一定的人工操作进行辅助，这样才能比较全面的排查合</w:t>
      </w:r>
      <w:proofErr w:type="gramStart"/>
      <w:r>
        <w:rPr>
          <w:rFonts w:ascii="仿宋" w:eastAsia="仿宋" w:hAnsi="仿宋" w:cs="仿宋" w:hint="eastAsia"/>
          <w:kern w:val="0"/>
          <w:sz w:val="28"/>
          <w:szCs w:val="28"/>
        </w:rPr>
        <w:t>规</w:t>
      </w:r>
      <w:proofErr w:type="gramEnd"/>
      <w:r>
        <w:rPr>
          <w:rFonts w:ascii="仿宋" w:eastAsia="仿宋" w:hAnsi="仿宋" w:cs="仿宋" w:hint="eastAsia"/>
          <w:kern w:val="0"/>
          <w:sz w:val="28"/>
          <w:szCs w:val="28"/>
        </w:rPr>
        <w:t>风险。</w:t>
      </w:r>
    </w:p>
    <w:p w:rsidR="004759F4" w:rsidRDefault="008C0021">
      <w:pPr>
        <w:pStyle w:val="3"/>
        <w:numPr>
          <w:ilvl w:val="0"/>
          <w:numId w:val="7"/>
        </w:numPr>
        <w:spacing w:before="100" w:beforeAutospacing="1" w:after="100" w:afterAutospacing="1" w:line="240" w:lineRule="auto"/>
        <w:ind w:firstLineChars="200" w:firstLine="643"/>
        <w:rPr>
          <w:rFonts w:ascii="楷体" w:eastAsia="楷体" w:hAnsi="楷体" w:cs="楷体"/>
        </w:rPr>
      </w:pPr>
      <w:bookmarkStart w:id="70" w:name="_Toc26504"/>
      <w:bookmarkStart w:id="71" w:name="_Toc5131"/>
      <w:r>
        <w:rPr>
          <w:rFonts w:ascii="楷体" w:eastAsia="楷体" w:hAnsi="楷体" w:cs="楷体" w:hint="eastAsia"/>
        </w:rPr>
        <w:t>个人信息使用过程中的风险管控</w:t>
      </w:r>
      <w:bookmarkEnd w:id="70"/>
      <w:bookmarkEnd w:id="71"/>
    </w:p>
    <w:p w:rsidR="004759F4" w:rsidRDefault="008C0021">
      <w:pPr>
        <w:ind w:firstLineChars="200" w:firstLine="562"/>
        <w:rPr>
          <w:rFonts w:ascii="仿宋" w:eastAsia="仿宋" w:hAnsi="仿宋" w:cs="仿宋"/>
          <w:sz w:val="28"/>
          <w:szCs w:val="28"/>
        </w:rPr>
      </w:pPr>
      <w:r>
        <w:rPr>
          <w:rFonts w:ascii="仿宋" w:eastAsia="仿宋" w:hAnsi="仿宋" w:cs="仿宋" w:hint="eastAsia"/>
          <w:b/>
          <w:bCs/>
          <w:sz w:val="28"/>
          <w:szCs w:val="28"/>
        </w:rPr>
        <w:t>个人信息最小化与匿名化：</w:t>
      </w:r>
      <w:r>
        <w:rPr>
          <w:rFonts w:ascii="仿宋" w:eastAsia="仿宋" w:hAnsi="仿宋" w:cs="仿宋" w:hint="eastAsia"/>
          <w:sz w:val="28"/>
          <w:szCs w:val="28"/>
        </w:rPr>
        <w:t>企业或组织在收集和使用个人信息时应遵循最小必要原则，</w:t>
      </w:r>
      <w:r>
        <w:rPr>
          <w:rFonts w:ascii="仿宋" w:eastAsia="仿宋" w:hAnsi="仿宋" w:cs="仿宋" w:hint="eastAsia"/>
          <w:sz w:val="28"/>
          <w:szCs w:val="28"/>
        </w:rPr>
        <w:t xml:space="preserve"> </w:t>
      </w:r>
      <w:r>
        <w:rPr>
          <w:rFonts w:ascii="仿宋" w:eastAsia="仿宋" w:hAnsi="仿宋" w:cs="仿宋" w:hint="eastAsia"/>
          <w:sz w:val="28"/>
          <w:szCs w:val="28"/>
        </w:rPr>
        <w:t>在功能可实现的前提下应在最小范围内收集使用个人信息。最小必要原则要求在个人信息收集阶段应符合功能所需的最小必要范围，在存储阶段应符合最小的存储期限要求，在流转使用过程中应限定个人信息流通的内容和范围。在个人信息流转使用过程中，企业或组织可通过使用如联邦学习、差分隐私等个人信息保护计算技术来降低个人信息处理过程中的</w:t>
      </w:r>
      <w:r>
        <w:rPr>
          <w:rFonts w:ascii="仿宋" w:eastAsia="仿宋" w:hAnsi="仿宋" w:cs="仿宋" w:hint="eastAsia"/>
          <w:sz w:val="28"/>
          <w:szCs w:val="28"/>
        </w:rPr>
        <w:t>风险。</w:t>
      </w:r>
    </w:p>
    <w:p w:rsidR="004759F4" w:rsidRDefault="008C0021">
      <w:pPr>
        <w:ind w:firstLineChars="200" w:firstLine="562"/>
        <w:rPr>
          <w:rFonts w:ascii="仿宋" w:eastAsia="仿宋" w:hAnsi="仿宋" w:cs="仿宋"/>
          <w:sz w:val="28"/>
          <w:szCs w:val="28"/>
        </w:rPr>
      </w:pPr>
      <w:r>
        <w:rPr>
          <w:rFonts w:ascii="仿宋" w:eastAsia="仿宋" w:hAnsi="仿宋" w:cs="仿宋" w:hint="eastAsia"/>
          <w:b/>
          <w:bCs/>
          <w:sz w:val="28"/>
          <w:szCs w:val="28"/>
        </w:rPr>
        <w:lastRenderedPageBreak/>
        <w:t>个人信息分类分级处理：</w:t>
      </w:r>
      <w:r>
        <w:rPr>
          <w:rFonts w:ascii="仿宋" w:eastAsia="仿宋" w:hAnsi="仿宋" w:cs="仿宋" w:hint="eastAsia"/>
          <w:sz w:val="28"/>
          <w:szCs w:val="28"/>
        </w:rPr>
        <w:t>综合考虑个人信息属性、特点、数量、质量、格式、重要性、敏感程度以及违规使用、信息泄漏后对个人造成的影响等因素，建议将个人信息进行分类分级处理，针对不同类型、不同级别的个人信息内容，采用不同的保护机制，以降低个人信息安全风险的发生。个人信息分类分级相关的标准目前尚未出台，企业或组织可结合一般个人信息、个人敏感信息的定义，以及企业或组织业务的实际情况进行内部的分类分级处理。针对高敏感级别的个人信息，建议采用高强度的安全防护技术及严格的访问控制策略，并在运营过程中持续对个人信息使用的</w:t>
      </w:r>
      <w:r>
        <w:rPr>
          <w:rFonts w:ascii="仿宋" w:eastAsia="仿宋" w:hAnsi="仿宋" w:cs="仿宋" w:hint="eastAsia"/>
          <w:sz w:val="28"/>
          <w:szCs w:val="28"/>
        </w:rPr>
        <w:t>记录进行风险评估和审计。</w:t>
      </w:r>
    </w:p>
    <w:p w:rsidR="004759F4" w:rsidRDefault="008C0021">
      <w:pPr>
        <w:ind w:firstLineChars="200" w:firstLine="562"/>
        <w:rPr>
          <w:rFonts w:ascii="仿宋" w:eastAsia="仿宋" w:hAnsi="仿宋" w:cs="仿宋"/>
          <w:sz w:val="28"/>
          <w:szCs w:val="28"/>
        </w:rPr>
      </w:pPr>
      <w:r>
        <w:rPr>
          <w:rFonts w:ascii="仿宋" w:eastAsia="仿宋" w:hAnsi="仿宋" w:cs="仿宋" w:hint="eastAsia"/>
          <w:b/>
          <w:bCs/>
          <w:sz w:val="28"/>
          <w:szCs w:val="28"/>
        </w:rPr>
        <w:t>个人信息安全防护：</w:t>
      </w:r>
      <w:r>
        <w:rPr>
          <w:rFonts w:ascii="仿宋" w:eastAsia="仿宋" w:hAnsi="仿宋" w:cs="仿宋" w:hint="eastAsia"/>
          <w:sz w:val="28"/>
          <w:szCs w:val="28"/>
        </w:rPr>
        <w:t>使用前端工具收集到的个人信息在传输、存储、使用、对外提供等过程中，应增加网络安全防护措施并确保有效性。安全防护策略的制定应在传输过程中，应使用数据加密的传输方式，避免在传输链路上的信息泄漏事件发生；在接收及获取个人信息的</w:t>
      </w:r>
      <w:r>
        <w:rPr>
          <w:rFonts w:ascii="仿宋" w:eastAsia="仿宋" w:hAnsi="仿宋" w:cs="仿宋" w:hint="eastAsia"/>
          <w:sz w:val="28"/>
          <w:szCs w:val="28"/>
        </w:rPr>
        <w:t>Web API</w:t>
      </w:r>
      <w:r>
        <w:rPr>
          <w:rFonts w:ascii="仿宋" w:eastAsia="仿宋" w:hAnsi="仿宋" w:cs="仿宋" w:hint="eastAsia"/>
          <w:sz w:val="28"/>
          <w:szCs w:val="28"/>
        </w:rPr>
        <w:t>接口上，应做好鉴权、防注入、防泄漏等安全防护工作，通过</w:t>
      </w:r>
      <w:r>
        <w:rPr>
          <w:rFonts w:ascii="仿宋" w:eastAsia="仿宋" w:hAnsi="仿宋" w:cs="仿宋" w:hint="eastAsia"/>
          <w:sz w:val="28"/>
          <w:szCs w:val="28"/>
        </w:rPr>
        <w:t>API</w:t>
      </w:r>
      <w:r>
        <w:rPr>
          <w:rFonts w:ascii="仿宋" w:eastAsia="仿宋" w:hAnsi="仿宋" w:cs="仿宋" w:hint="eastAsia"/>
          <w:sz w:val="28"/>
          <w:szCs w:val="28"/>
        </w:rPr>
        <w:t>接口使用信息的监测做好安全风险发现及预警工作；在服务器的数据存储上，应使用多种防护措施确保信息的防泄漏、防篡改、防破坏等安全防护工作；在个人信息的访问过程中，应制定安全的访问</w:t>
      </w:r>
      <w:r>
        <w:rPr>
          <w:rFonts w:ascii="仿宋" w:eastAsia="仿宋" w:hAnsi="仿宋" w:cs="仿宋" w:hint="eastAsia"/>
          <w:sz w:val="28"/>
          <w:szCs w:val="28"/>
        </w:rPr>
        <w:t>控制策略，防止信息的越权访问等安全隐患发生。针对个人信息的安全防护，应定期进行安全风险评估及审计工作，对于发现的安全漏洞及时制定修复策略，确保安全防护措施的有效性。</w:t>
      </w:r>
    </w:p>
    <w:p w:rsidR="004759F4" w:rsidRDefault="008C0021">
      <w:pPr>
        <w:pStyle w:val="3"/>
        <w:numPr>
          <w:ilvl w:val="0"/>
          <w:numId w:val="7"/>
        </w:numPr>
        <w:spacing w:before="100" w:beforeAutospacing="1" w:after="100" w:afterAutospacing="1" w:line="240" w:lineRule="auto"/>
        <w:ind w:firstLineChars="200" w:firstLine="643"/>
        <w:rPr>
          <w:rFonts w:ascii="楷体" w:eastAsia="楷体" w:hAnsi="楷体" w:cs="楷体"/>
        </w:rPr>
      </w:pPr>
      <w:bookmarkStart w:id="72" w:name="_Toc22241"/>
      <w:bookmarkStart w:id="73" w:name="_Toc10308"/>
      <w:r>
        <w:rPr>
          <w:rFonts w:ascii="楷体" w:eastAsia="楷体" w:hAnsi="楷体" w:cs="楷体" w:hint="eastAsia"/>
        </w:rPr>
        <w:lastRenderedPageBreak/>
        <w:t>建立个人信息安全事件处置机制</w:t>
      </w:r>
      <w:bookmarkEnd w:id="72"/>
      <w:bookmarkEnd w:id="73"/>
    </w:p>
    <w:p w:rsidR="004759F4" w:rsidRDefault="008C0021">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根据《个人信息保护法》内容要求，企业或组织内部应建立个人信息安全事件处置的紧急预案，从制度、人员、技术保障措施方面进行规划和落实。</w:t>
      </w:r>
    </w:p>
    <w:p w:rsidR="004759F4" w:rsidRDefault="008C0021">
      <w:pPr>
        <w:widowControl/>
        <w:ind w:firstLineChars="200" w:firstLine="562"/>
        <w:jc w:val="left"/>
        <w:rPr>
          <w:rFonts w:ascii="仿宋" w:eastAsia="仿宋" w:hAnsi="仿宋" w:cs="仿宋"/>
          <w:sz w:val="28"/>
          <w:szCs w:val="28"/>
        </w:rPr>
      </w:pPr>
      <w:r>
        <w:rPr>
          <w:rFonts w:ascii="仿宋" w:eastAsia="仿宋" w:hAnsi="仿宋" w:cs="仿宋" w:hint="eastAsia"/>
          <w:b/>
          <w:bCs/>
          <w:sz w:val="28"/>
          <w:szCs w:val="28"/>
        </w:rPr>
        <w:t>预案制定</w:t>
      </w:r>
      <w:r>
        <w:rPr>
          <w:rFonts w:ascii="仿宋" w:eastAsia="仿宋" w:hAnsi="仿宋" w:cs="仿宋" w:hint="eastAsia"/>
          <w:sz w:val="28"/>
          <w:szCs w:val="28"/>
        </w:rPr>
        <w:t>：个人信息安全应急预案应从制度、流程、人员上进行保障。预案内容应包括应急团队组织架构、相关职责描述、事件发生时的沟通机制、事件影响评估方案、对应的事中处置策略、与监管单位的事件</w:t>
      </w:r>
      <w:r>
        <w:rPr>
          <w:rFonts w:ascii="仿宋" w:eastAsia="仿宋" w:hAnsi="仿宋" w:cs="仿宋" w:hint="eastAsia"/>
          <w:sz w:val="28"/>
          <w:szCs w:val="28"/>
        </w:rPr>
        <w:t>上报、安全事件告知、事后审计、总结、追责等内容。</w:t>
      </w:r>
    </w:p>
    <w:p w:rsidR="004759F4" w:rsidRDefault="008C0021">
      <w:pPr>
        <w:widowControl/>
        <w:ind w:firstLineChars="200" w:firstLine="562"/>
        <w:jc w:val="left"/>
        <w:rPr>
          <w:rFonts w:ascii="仿宋" w:eastAsia="仿宋" w:hAnsi="仿宋" w:cs="仿宋"/>
          <w:kern w:val="0"/>
          <w:sz w:val="28"/>
          <w:szCs w:val="28"/>
        </w:rPr>
      </w:pPr>
      <w:r>
        <w:rPr>
          <w:rFonts w:ascii="仿宋" w:eastAsia="仿宋" w:hAnsi="仿宋" w:cs="仿宋" w:hint="eastAsia"/>
          <w:b/>
          <w:bCs/>
          <w:sz w:val="28"/>
          <w:szCs w:val="28"/>
        </w:rPr>
        <w:t>事前阶段</w:t>
      </w:r>
      <w:r>
        <w:rPr>
          <w:rFonts w:ascii="仿宋" w:eastAsia="仿宋" w:hAnsi="仿宋" w:cs="仿宋" w:hint="eastAsia"/>
          <w:sz w:val="28"/>
          <w:szCs w:val="28"/>
        </w:rPr>
        <w:t>：</w:t>
      </w:r>
      <w:r>
        <w:rPr>
          <w:rFonts w:ascii="仿宋" w:eastAsia="仿宋" w:hAnsi="仿宋" w:cs="仿宋" w:hint="eastAsia"/>
          <w:color w:val="333333"/>
          <w:kern w:val="0"/>
          <w:sz w:val="28"/>
          <w:szCs w:val="28"/>
          <w:shd w:val="clear" w:color="auto" w:fill="FFFFFF"/>
        </w:rPr>
        <w:t>定期（至少每年一次）组织内部相关人员进行应急响应培训和应急演练，使其掌握岗位职责和应急处置策略和规程；</w:t>
      </w:r>
    </w:p>
    <w:p w:rsidR="004759F4" w:rsidRDefault="008C0021">
      <w:pPr>
        <w:widowControl/>
        <w:ind w:firstLineChars="200" w:firstLine="562"/>
        <w:jc w:val="left"/>
        <w:rPr>
          <w:rFonts w:ascii="仿宋" w:eastAsia="仿宋" w:hAnsi="仿宋" w:cs="仿宋"/>
          <w:kern w:val="0"/>
          <w:sz w:val="28"/>
          <w:szCs w:val="28"/>
        </w:rPr>
      </w:pPr>
      <w:r>
        <w:rPr>
          <w:rFonts w:ascii="仿宋" w:eastAsia="仿宋" w:hAnsi="仿宋" w:cs="仿宋" w:hint="eastAsia"/>
          <w:b/>
          <w:bCs/>
          <w:sz w:val="28"/>
          <w:szCs w:val="28"/>
        </w:rPr>
        <w:t>事中阶段</w:t>
      </w:r>
      <w:r>
        <w:rPr>
          <w:rFonts w:ascii="仿宋" w:eastAsia="仿宋" w:hAnsi="仿宋" w:cs="仿宋" w:hint="eastAsia"/>
          <w:sz w:val="28"/>
          <w:szCs w:val="28"/>
        </w:rPr>
        <w:t>：</w:t>
      </w:r>
      <w:r>
        <w:rPr>
          <w:rFonts w:ascii="仿宋" w:eastAsia="仿宋" w:hAnsi="仿宋" w:cs="仿宋" w:hint="eastAsia"/>
          <w:color w:val="333333"/>
          <w:kern w:val="0"/>
          <w:sz w:val="28"/>
          <w:szCs w:val="28"/>
          <w:shd w:val="clear" w:color="auto" w:fill="FFFFFF"/>
        </w:rPr>
        <w:t>记录事件内容，包括但不限于：发现事件的人员、时间、地点，涉及的个人信息及人数，发生事件的系统名称，对其他互联系统的影响，是否已联系执法机关或有关部门；评估事件可能造成的影响，并采取必要措施控制事态，消除隐患；及时与监督、管理部门保持沟通，通报或报告个人信息保护和事件处置等情况。</w:t>
      </w:r>
    </w:p>
    <w:p w:rsidR="004759F4" w:rsidRDefault="008C0021">
      <w:pPr>
        <w:widowControl/>
        <w:ind w:firstLineChars="200" w:firstLine="562"/>
        <w:jc w:val="left"/>
        <w:rPr>
          <w:rFonts w:ascii="仿宋" w:eastAsia="仿宋" w:hAnsi="仿宋" w:cs="仿宋"/>
          <w:sz w:val="28"/>
          <w:szCs w:val="28"/>
        </w:rPr>
      </w:pPr>
      <w:r>
        <w:rPr>
          <w:rFonts w:ascii="仿宋" w:eastAsia="仿宋" w:hAnsi="仿宋" w:cs="仿宋" w:hint="eastAsia"/>
          <w:b/>
          <w:bCs/>
          <w:kern w:val="0"/>
          <w:sz w:val="28"/>
          <w:szCs w:val="28"/>
        </w:rPr>
        <w:t>事后阶段：</w:t>
      </w:r>
      <w:r>
        <w:rPr>
          <w:rFonts w:ascii="仿宋" w:eastAsia="仿宋" w:hAnsi="仿宋" w:cs="仿宋" w:hint="eastAsia"/>
          <w:kern w:val="0"/>
          <w:sz w:val="28"/>
          <w:szCs w:val="28"/>
        </w:rPr>
        <w:t>对个人信息安全事件进行复盘总结，发现问题原因，提</w:t>
      </w:r>
      <w:r>
        <w:rPr>
          <w:rFonts w:ascii="仿宋" w:eastAsia="仿宋" w:hAnsi="仿宋" w:cs="仿宋" w:hint="eastAsia"/>
          <w:kern w:val="0"/>
          <w:sz w:val="28"/>
          <w:szCs w:val="28"/>
        </w:rPr>
        <w:t>升个人信息保护水平，并根据事件影响对相关人员进行追责。</w:t>
      </w:r>
    </w:p>
    <w:p w:rsidR="004759F4" w:rsidRDefault="008C0021">
      <w:pPr>
        <w:pStyle w:val="3"/>
        <w:numPr>
          <w:ilvl w:val="0"/>
          <w:numId w:val="7"/>
        </w:numPr>
        <w:spacing w:before="100" w:beforeAutospacing="1" w:after="100" w:afterAutospacing="1" w:line="240" w:lineRule="auto"/>
        <w:ind w:firstLineChars="200" w:firstLine="643"/>
        <w:rPr>
          <w:rFonts w:ascii="楷体" w:eastAsia="楷体" w:hAnsi="楷体" w:cs="楷体"/>
        </w:rPr>
      </w:pPr>
      <w:bookmarkStart w:id="74" w:name="_Toc21520"/>
      <w:bookmarkStart w:id="75" w:name="_Toc23714"/>
      <w:r>
        <w:rPr>
          <w:rFonts w:ascii="楷体" w:eastAsia="楷体" w:hAnsi="楷体" w:cs="楷体" w:hint="eastAsia"/>
        </w:rPr>
        <w:lastRenderedPageBreak/>
        <w:t>通过个人信息安全影响评估持续改进</w:t>
      </w:r>
      <w:bookmarkEnd w:id="74"/>
      <w:bookmarkEnd w:id="75"/>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企业或组织应建立个人信息安全影响评估制度，定期开展个人信息安全影响评估活动，评估并处置个人信息处理活动存在的安全风险，并对评估结果进行归档留存。</w:t>
      </w:r>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个人信息安全影响评估过程需要法</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研发、运维、安全等多方参与，评估过程中可以根据各方职责制定评估基线模版，并基于客观数据进行个人信息数据识别和梳理、安全风险识别、个人权益影响分析活动。这些客观信息的收集需要从个人信息收集使用信息、访问控制策略、敏感信息访问记录、系统中存在的安</w:t>
      </w:r>
      <w:r>
        <w:rPr>
          <w:rFonts w:ascii="仿宋" w:eastAsia="仿宋" w:hAnsi="仿宋" w:cs="仿宋" w:hint="eastAsia"/>
          <w:sz w:val="28"/>
          <w:szCs w:val="28"/>
        </w:rPr>
        <w:t>全风险等方面进行梳理。</w:t>
      </w:r>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通过持续有效的个人信息安全影响评估活动，可以发现个人信息保护工作中的风险点，通过对这些风险的跟踪及修复，能够不断提升企业或组织的个人信息保护建设水平。</w:t>
      </w:r>
    </w:p>
    <w:p w:rsidR="004759F4" w:rsidRDefault="008C0021">
      <w:pPr>
        <w:pStyle w:val="2"/>
        <w:numPr>
          <w:ilvl w:val="0"/>
          <w:numId w:val="2"/>
        </w:numPr>
        <w:spacing w:before="100" w:beforeAutospacing="1" w:after="100" w:afterAutospacing="1" w:line="240" w:lineRule="auto"/>
        <w:ind w:firstLineChars="45" w:firstLine="145"/>
        <w:rPr>
          <w:rFonts w:ascii="黑体" w:eastAsia="黑体" w:hAnsi="黑体" w:cs="黑体"/>
        </w:rPr>
      </w:pPr>
      <w:bookmarkStart w:id="76" w:name="_Toc27360"/>
      <w:bookmarkStart w:id="77" w:name="_Toc31235"/>
      <w:bookmarkEnd w:id="63"/>
      <w:r>
        <w:rPr>
          <w:rFonts w:ascii="黑体" w:eastAsia="黑体" w:hAnsi="黑体" w:cs="黑体" w:hint="eastAsia"/>
        </w:rPr>
        <w:t>结语</w:t>
      </w:r>
      <w:bookmarkEnd w:id="76"/>
      <w:bookmarkEnd w:id="77"/>
    </w:p>
    <w:p w:rsidR="004759F4" w:rsidRDefault="008C0021">
      <w:pPr>
        <w:ind w:firstLineChars="200" w:firstLine="560"/>
        <w:rPr>
          <w:rFonts w:ascii="仿宋" w:eastAsia="仿宋" w:hAnsi="仿宋" w:cs="仿宋"/>
          <w:sz w:val="28"/>
          <w:szCs w:val="28"/>
        </w:rPr>
      </w:pPr>
      <w:r>
        <w:rPr>
          <w:rFonts w:ascii="仿宋" w:eastAsia="仿宋" w:hAnsi="仿宋" w:cs="仿宋" w:hint="eastAsia"/>
          <w:sz w:val="28"/>
          <w:szCs w:val="28"/>
        </w:rPr>
        <w:t>面对不断加大的数据安全及个人信息保护监管力度，企业或组织如何建立健全符合企业或组织管理现状及发展需求的个人信息保护管理体系，确保个人信息使用安全合法，同时充分发挥数据对企业或组织发展的积极推动作用，已成为各行各业发展过程中的重大挑战。针对企业或组织的个人信息保护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建设，应综合考虑企业或组织自身的特点以及其服务的行业特点，如互联网服务提供商产品的更新速率远远超过传统制造型的产品，互联网企业或组织间存在各种各样的</w:t>
      </w:r>
      <w:r>
        <w:rPr>
          <w:rFonts w:ascii="仿宋" w:eastAsia="仿宋" w:hAnsi="仿宋" w:cs="仿宋" w:hint="eastAsia"/>
          <w:sz w:val="28"/>
          <w:szCs w:val="28"/>
        </w:rPr>
        <w:lastRenderedPageBreak/>
        <w:t>投资与并购，这种情况</w:t>
      </w:r>
      <w:r>
        <w:rPr>
          <w:rFonts w:ascii="仿宋" w:eastAsia="仿宋" w:hAnsi="仿宋" w:cs="仿宋" w:hint="eastAsia"/>
          <w:sz w:val="28"/>
          <w:szCs w:val="28"/>
        </w:rPr>
        <w:t>需要重点关注</w:t>
      </w:r>
      <w:r>
        <w:rPr>
          <w:rFonts w:ascii="仿宋" w:eastAsia="仿宋" w:hAnsi="仿宋" w:cs="仿宋" w:hint="eastAsia"/>
          <w:sz w:val="28"/>
          <w:szCs w:val="28"/>
        </w:rPr>
        <w:t>个人信息流转过程中</w:t>
      </w:r>
      <w:r>
        <w:rPr>
          <w:rFonts w:ascii="仿宋" w:eastAsia="仿宋" w:hAnsi="仿宋" w:cs="仿宋" w:hint="eastAsia"/>
          <w:sz w:val="28"/>
          <w:szCs w:val="28"/>
        </w:rPr>
        <w:t>的</w:t>
      </w:r>
      <w:r>
        <w:rPr>
          <w:rFonts w:ascii="仿宋" w:eastAsia="仿宋" w:hAnsi="仿宋" w:cs="仿宋" w:hint="eastAsia"/>
          <w:sz w:val="28"/>
          <w:szCs w:val="28"/>
        </w:rPr>
        <w:t>管理缺失隐患。</w:t>
      </w:r>
    </w:p>
    <w:p w:rsidR="004759F4" w:rsidRDefault="008C002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个人信息保护合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建设工作不仅仅是编制隐私政策文件，简单修改公司产品、增加提醒和通知等内容，企业或组织还要将个人信息保护真正融入到日常的业务和产品中，才能让个人信息保护不再流于表面，随着监管执法力度的加强，企业或组织在管理体系建设方面的完备性和有效性验证，需要管理和技术手段并行，并且嵌入到企业或组织系统及业务开展过程中，从根本上建立健全个人信息保护管理体系，为数据价值的发挥助力。</w:t>
      </w:r>
    </w:p>
    <w:p w:rsidR="004759F4" w:rsidRDefault="004759F4">
      <w:pPr>
        <w:rPr>
          <w:rFonts w:ascii="仿宋" w:eastAsia="仿宋" w:hAnsi="仿宋" w:cs="仿宋"/>
          <w:sz w:val="28"/>
          <w:szCs w:val="28"/>
          <w:lang w:eastAsia="zh-Hans"/>
        </w:rPr>
      </w:pPr>
    </w:p>
    <w:sectPr w:rsidR="004759F4">
      <w:footerReference w:type="default" r:id="rId13"/>
      <w:pgSz w:w="11900" w:h="16840"/>
      <w:pgMar w:top="1440" w:right="1800" w:bottom="1440" w:left="1800" w:header="737"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021" w:rsidRDefault="008C0021">
      <w:r>
        <w:separator/>
      </w:r>
    </w:p>
  </w:endnote>
  <w:endnote w:type="continuationSeparator" w:id="0">
    <w:p w:rsidR="008C0021" w:rsidRDefault="008C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DejaVu Sans">
    <w:altName w:val="Segoe Print"/>
    <w:charset w:val="00"/>
    <w:family w:val="roman"/>
    <w:pitch w:val="default"/>
    <w:sig w:usb0="00000000" w:usb1="00000000" w:usb2="00000008" w:usb3="00000000" w:csb0="000001FF" w:csb1="00000000"/>
  </w:font>
  <w:font w:name="方正黑体_GBK">
    <w:altName w:val="Arial Unicode MS"/>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F4" w:rsidRDefault="004759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F4" w:rsidRDefault="004759F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F4" w:rsidRDefault="008C0021">
    <w:pPr>
      <w:pStyle w:val="a6"/>
      <w:pBdr>
        <w:top w:val="single" w:sz="6" w:space="1" w:color="808080" w:themeColor="background1" w:themeShade="80"/>
      </w:pBdr>
      <w:ind w:left="480" w:hanging="480"/>
      <w:rPr>
        <w:color w:val="808080" w:themeColor="background1" w:themeShade="80"/>
      </w:rPr>
    </w:pPr>
    <w:r>
      <w:rPr>
        <w:rFonts w:hint="eastAsia"/>
        <w:color w:val="808080" w:themeColor="background1" w:themeShade="80"/>
      </w:rPr>
      <w:t>个人信息保护合</w:t>
    </w:r>
    <w:proofErr w:type="gramStart"/>
    <w:r>
      <w:rPr>
        <w:rFonts w:hint="eastAsia"/>
        <w:color w:val="808080" w:themeColor="background1" w:themeShade="80"/>
      </w:rPr>
      <w:t>规</w:t>
    </w:r>
    <w:proofErr w:type="gramEnd"/>
    <w:r>
      <w:rPr>
        <w:rFonts w:hint="eastAsia"/>
        <w:color w:val="808080" w:themeColor="background1" w:themeShade="80"/>
      </w:rPr>
      <w:t>建设桔皮书</w:t>
    </w:r>
    <w:r>
      <w:rPr>
        <w:rFonts w:hint="eastAsia"/>
        <w:color w:val="808080" w:themeColor="background1" w:themeShade="80"/>
      </w:rPr>
      <w:t xml:space="preserve"> </w:t>
    </w:r>
    <w:r>
      <w:ptab w:relativeTo="margin" w:alignment="center" w:leader="none"/>
    </w:r>
    <w:r>
      <w:rPr>
        <w:rFonts w:hint="eastAsia"/>
        <w:color w:val="808080" w:themeColor="background1" w:themeShade="80"/>
      </w:rPr>
      <w:t>©</w:t>
    </w:r>
    <w:r>
      <w:rPr>
        <w:rFonts w:hint="eastAsia"/>
        <w:color w:val="808080" w:themeColor="background1" w:themeShade="80"/>
      </w:rPr>
      <w:t xml:space="preserve"> </w:t>
    </w:r>
    <w:r>
      <w:rPr>
        <w:rFonts w:hint="eastAsia"/>
        <w:color w:val="808080" w:themeColor="background1" w:themeShade="80"/>
      </w:rPr>
      <w:t>奇安信集团</w:t>
    </w:r>
    <w:r>
      <w:rPr>
        <w:rFonts w:hint="eastAsia"/>
        <w:color w:val="808080" w:themeColor="background1" w:themeShade="80"/>
      </w:rPr>
      <w:t xml:space="preserve"> </w:t>
    </w:r>
    <w:r>
      <w:rPr>
        <w:rFonts w:hint="eastAsia"/>
        <w:color w:val="808080" w:themeColor="background1" w:themeShade="80"/>
      </w:rPr>
      <w:t>股票简称：奇安信</w:t>
    </w:r>
    <w:r>
      <w:rPr>
        <w:rFonts w:hint="eastAsia"/>
        <w:color w:val="808080" w:themeColor="background1" w:themeShade="80"/>
      </w:rPr>
      <w:t xml:space="preserve"> </w:t>
    </w:r>
    <w:r>
      <w:rPr>
        <w:rFonts w:hint="eastAsia"/>
        <w:color w:val="808080" w:themeColor="background1" w:themeShade="80"/>
      </w:rPr>
      <w:t>股票代码：</w:t>
    </w:r>
    <w:r>
      <w:rPr>
        <w:rFonts w:hint="eastAsia"/>
        <w:color w:val="808080" w:themeColor="background1" w:themeShade="80"/>
      </w:rPr>
      <w:t>6</w:t>
    </w:r>
    <w:r>
      <w:rPr>
        <w:color w:val="808080" w:themeColor="background1" w:themeShade="80"/>
      </w:rPr>
      <w:t>88561</w:t>
    </w:r>
    <w:r>
      <w:rPr>
        <w:rFonts w:hint="eastAsia"/>
        <w:color w:val="808080" w:themeColor="background1" w:themeShade="80"/>
      </w:rPr>
      <w:t>第</w:t>
    </w:r>
    <w:r>
      <w:rPr>
        <w:rFonts w:hint="eastAsia"/>
        <w:color w:val="808080" w:themeColor="background1" w:themeShade="80"/>
      </w:rPr>
      <w:t xml:space="preserve"> </w:t>
    </w:r>
    <w:r>
      <w:rPr>
        <w:color w:val="808080" w:themeColor="background1" w:themeShade="80"/>
      </w:rPr>
      <w:fldChar w:fldCharType="begin"/>
    </w:r>
    <w:r>
      <w:rPr>
        <w:color w:val="808080" w:themeColor="background1" w:themeShade="80"/>
      </w:rPr>
      <w:instrText>PAGE   \* MERGEFORM</w:instrText>
    </w:r>
    <w:r>
      <w:rPr>
        <w:color w:val="808080" w:themeColor="background1" w:themeShade="80"/>
      </w:rPr>
      <w:instrText>AT</w:instrText>
    </w:r>
    <w:r>
      <w:rPr>
        <w:color w:val="808080" w:themeColor="background1" w:themeShade="80"/>
      </w:rPr>
      <w:fldChar w:fldCharType="separate"/>
    </w:r>
    <w:r w:rsidR="00984B38">
      <w:rPr>
        <w:noProof/>
        <w:color w:val="808080" w:themeColor="background1" w:themeShade="80"/>
      </w:rPr>
      <w:t>20</w:t>
    </w:r>
    <w:r>
      <w:rPr>
        <w:color w:val="808080" w:themeColor="background1" w:themeShade="80"/>
      </w:rPr>
      <w:fldChar w:fldCharType="end"/>
    </w:r>
    <w:r>
      <w:rPr>
        <w:color w:val="808080" w:themeColor="background1" w:themeShade="80"/>
      </w:rPr>
      <w:t xml:space="preserve"> </w:t>
    </w:r>
    <w:r>
      <w:rPr>
        <w:rFonts w:hint="eastAsia"/>
        <w:color w:val="808080" w:themeColor="background1" w:themeShade="80"/>
      </w:rPr>
      <w:t>页，共</w:t>
    </w:r>
    <w:r>
      <w:rPr>
        <w:color w:val="808080" w:themeColor="background1" w:themeShade="80"/>
        <w:lang w:val="zh-CN"/>
      </w:rPr>
      <w:t xml:space="preserve"> </w:t>
    </w:r>
    <w:r>
      <w:rPr>
        <w:rFonts w:hint="eastAsia"/>
        <w:bCs/>
        <w:color w:val="808080" w:themeColor="background1" w:themeShade="80"/>
      </w:rPr>
      <w:t>26</w:t>
    </w:r>
    <w:r>
      <w:rPr>
        <w:color w:val="808080" w:themeColor="background1" w:themeShade="80"/>
      </w:rPr>
      <w:t xml:space="preserve"> </w:t>
    </w:r>
    <w:r>
      <w:rPr>
        <w:rFonts w:hint="eastAsia"/>
        <w:color w:val="808080" w:themeColor="background1" w:themeShade="80"/>
      </w:rPr>
      <w:t>页</w:t>
    </w:r>
  </w:p>
  <w:p w:rsidR="004759F4" w:rsidRDefault="004759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021" w:rsidRDefault="008C0021">
      <w:r>
        <w:separator/>
      </w:r>
    </w:p>
  </w:footnote>
  <w:footnote w:type="continuationSeparator" w:id="0">
    <w:p w:rsidR="008C0021" w:rsidRDefault="008C0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F4" w:rsidRDefault="008C0021">
    <w:pPr>
      <w:pStyle w:val="a8"/>
      <w:pBdr>
        <w:bottom w:val="none" w:sz="0" w:space="1" w:color="auto"/>
      </w:pBdr>
    </w:pPr>
    <w:r>
      <w:rPr>
        <w:noProof/>
      </w:rPr>
      <w:drawing>
        <wp:anchor distT="0" distB="0" distL="114300" distR="114300" simplePos="0" relativeHeight="251659264" behindDoc="1" locked="0" layoutInCell="1" allowOverlap="1">
          <wp:simplePos x="0" y="0"/>
          <wp:positionH relativeFrom="margin">
            <wp:posOffset>9525</wp:posOffset>
          </wp:positionH>
          <wp:positionV relativeFrom="paragraph">
            <wp:posOffset>-513715</wp:posOffset>
          </wp:positionV>
          <wp:extent cx="5238115" cy="902335"/>
          <wp:effectExtent l="0" t="0" r="4445" b="1270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38115" cy="902335"/>
                  </a:xfrm>
                  <a:prstGeom prst="rect">
                    <a:avLst/>
                  </a:prstGeom>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F4" w:rsidRDefault="004759F4">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CDFC71"/>
    <w:multiLevelType w:val="singleLevel"/>
    <w:tmpl w:val="8ACDFC71"/>
    <w:lvl w:ilvl="0">
      <w:start w:val="1"/>
      <w:numFmt w:val="chineseCounting"/>
      <w:suff w:val="nothing"/>
      <w:lvlText w:val="（%1）"/>
      <w:lvlJc w:val="left"/>
      <w:rPr>
        <w:rFonts w:hint="eastAsia"/>
      </w:rPr>
    </w:lvl>
  </w:abstractNum>
  <w:abstractNum w:abstractNumId="1" w15:restartNumberingAfterBreak="0">
    <w:nsid w:val="DB48FD55"/>
    <w:multiLevelType w:val="singleLevel"/>
    <w:tmpl w:val="DB48FD55"/>
    <w:lvl w:ilvl="0">
      <w:start w:val="1"/>
      <w:numFmt w:val="chineseCounting"/>
      <w:suff w:val="nothing"/>
      <w:lvlText w:val="（%1）"/>
      <w:lvlJc w:val="left"/>
      <w:rPr>
        <w:rFonts w:hint="eastAsia"/>
      </w:rPr>
    </w:lvl>
  </w:abstractNum>
  <w:abstractNum w:abstractNumId="2" w15:restartNumberingAfterBreak="0">
    <w:nsid w:val="F220D09D"/>
    <w:multiLevelType w:val="singleLevel"/>
    <w:tmpl w:val="F220D09D"/>
    <w:lvl w:ilvl="0">
      <w:start w:val="1"/>
      <w:numFmt w:val="chineseCounting"/>
      <w:suff w:val="nothing"/>
      <w:lvlText w:val="（%1）"/>
      <w:lvlJc w:val="left"/>
      <w:rPr>
        <w:rFonts w:hint="eastAsia"/>
      </w:rPr>
    </w:lvl>
  </w:abstractNum>
  <w:abstractNum w:abstractNumId="3" w15:restartNumberingAfterBreak="0">
    <w:nsid w:val="00D36E1C"/>
    <w:multiLevelType w:val="singleLevel"/>
    <w:tmpl w:val="00D36E1C"/>
    <w:lvl w:ilvl="0">
      <w:start w:val="1"/>
      <w:numFmt w:val="chineseCounting"/>
      <w:suff w:val="nothing"/>
      <w:lvlText w:val="第%1、"/>
      <w:lvlJc w:val="left"/>
      <w:rPr>
        <w:rFonts w:hint="eastAsia"/>
        <w:b/>
        <w:bCs/>
      </w:rPr>
    </w:lvl>
  </w:abstractNum>
  <w:abstractNum w:abstractNumId="4" w15:restartNumberingAfterBreak="0">
    <w:nsid w:val="427E34EF"/>
    <w:multiLevelType w:val="singleLevel"/>
    <w:tmpl w:val="427E34EF"/>
    <w:lvl w:ilvl="0">
      <w:start w:val="1"/>
      <w:numFmt w:val="chineseCounting"/>
      <w:suff w:val="nothing"/>
      <w:lvlText w:val="（%1）"/>
      <w:lvlJc w:val="left"/>
      <w:rPr>
        <w:rFonts w:hint="eastAsia"/>
      </w:rPr>
    </w:lvl>
  </w:abstractNum>
  <w:abstractNum w:abstractNumId="5" w15:restartNumberingAfterBreak="0">
    <w:nsid w:val="61C2B3B6"/>
    <w:multiLevelType w:val="singleLevel"/>
    <w:tmpl w:val="61C2B3B6"/>
    <w:lvl w:ilvl="0">
      <w:start w:val="1"/>
      <w:numFmt w:val="chineseCountingThousand"/>
      <w:lvlText w:val="%1、"/>
      <w:lvlJc w:val="left"/>
      <w:pPr>
        <w:ind w:left="420" w:hanging="420"/>
      </w:pPr>
    </w:lvl>
  </w:abstractNum>
  <w:abstractNum w:abstractNumId="6" w15:restartNumberingAfterBreak="0">
    <w:nsid w:val="7EDF74FD"/>
    <w:multiLevelType w:val="multilevel"/>
    <w:tmpl w:val="7EDF74F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pStyle w:val="6"/>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6"/>
  </w:num>
  <w:num w:numId="2">
    <w:abstractNumId w:val="5"/>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29"/>
    <w:rsid w:val="8FFF60DA"/>
    <w:rsid w:val="92BF5441"/>
    <w:rsid w:val="A92DE0E4"/>
    <w:rsid w:val="ABD5014E"/>
    <w:rsid w:val="ADEF1232"/>
    <w:rsid w:val="BB742257"/>
    <w:rsid w:val="BCFF5EFE"/>
    <w:rsid w:val="BDB920DD"/>
    <w:rsid w:val="CEEBE919"/>
    <w:rsid w:val="CF3F8ABE"/>
    <w:rsid w:val="DFFFB8B5"/>
    <w:rsid w:val="E77FEEE7"/>
    <w:rsid w:val="EA3D41DC"/>
    <w:rsid w:val="EBFE8FB1"/>
    <w:rsid w:val="EEFE3376"/>
    <w:rsid w:val="EFBF8764"/>
    <w:rsid w:val="EFEFC24A"/>
    <w:rsid w:val="EFFE5006"/>
    <w:rsid w:val="F5EF0350"/>
    <w:rsid w:val="F6D8470D"/>
    <w:rsid w:val="F7F7A10F"/>
    <w:rsid w:val="F7FB05B8"/>
    <w:rsid w:val="F9FBF3D2"/>
    <w:rsid w:val="FAFF47F2"/>
    <w:rsid w:val="FD9EB40D"/>
    <w:rsid w:val="FDFA18CF"/>
    <w:rsid w:val="FEDF835A"/>
    <w:rsid w:val="FEF78308"/>
    <w:rsid w:val="FFCE4F26"/>
    <w:rsid w:val="FFDB1B0D"/>
    <w:rsid w:val="FFF556E4"/>
    <w:rsid w:val="00003717"/>
    <w:rsid w:val="000042F4"/>
    <w:rsid w:val="00016762"/>
    <w:rsid w:val="000259B7"/>
    <w:rsid w:val="00025B51"/>
    <w:rsid w:val="00025D4B"/>
    <w:rsid w:val="00045FE9"/>
    <w:rsid w:val="00067357"/>
    <w:rsid w:val="0009067F"/>
    <w:rsid w:val="000A7081"/>
    <w:rsid w:val="000C30FA"/>
    <w:rsid w:val="000C7EB4"/>
    <w:rsid w:val="000E6B80"/>
    <w:rsid w:val="000E7BDA"/>
    <w:rsid w:val="00111588"/>
    <w:rsid w:val="00127F01"/>
    <w:rsid w:val="00162305"/>
    <w:rsid w:val="00174D80"/>
    <w:rsid w:val="001771CA"/>
    <w:rsid w:val="00184256"/>
    <w:rsid w:val="00192729"/>
    <w:rsid w:val="00194496"/>
    <w:rsid w:val="001E32E0"/>
    <w:rsid w:val="001E7913"/>
    <w:rsid w:val="00207210"/>
    <w:rsid w:val="002362DA"/>
    <w:rsid w:val="00256EB9"/>
    <w:rsid w:val="00264B15"/>
    <w:rsid w:val="00294D22"/>
    <w:rsid w:val="00296E4C"/>
    <w:rsid w:val="002B1C81"/>
    <w:rsid w:val="002B352A"/>
    <w:rsid w:val="002D1E5F"/>
    <w:rsid w:val="002D321A"/>
    <w:rsid w:val="002E4B07"/>
    <w:rsid w:val="002E4CEA"/>
    <w:rsid w:val="002F5ACB"/>
    <w:rsid w:val="003100D5"/>
    <w:rsid w:val="00316A7D"/>
    <w:rsid w:val="003278D6"/>
    <w:rsid w:val="003326B8"/>
    <w:rsid w:val="00333018"/>
    <w:rsid w:val="00347604"/>
    <w:rsid w:val="0035050C"/>
    <w:rsid w:val="003614DA"/>
    <w:rsid w:val="003644BA"/>
    <w:rsid w:val="0037199B"/>
    <w:rsid w:val="003757ED"/>
    <w:rsid w:val="00390C7E"/>
    <w:rsid w:val="003A106C"/>
    <w:rsid w:val="003A4E2D"/>
    <w:rsid w:val="003D2CE7"/>
    <w:rsid w:val="003E2D28"/>
    <w:rsid w:val="00406570"/>
    <w:rsid w:val="00417F97"/>
    <w:rsid w:val="00442CC7"/>
    <w:rsid w:val="00456570"/>
    <w:rsid w:val="00473FD6"/>
    <w:rsid w:val="004759F4"/>
    <w:rsid w:val="00485560"/>
    <w:rsid w:val="0049428D"/>
    <w:rsid w:val="004C7639"/>
    <w:rsid w:val="004E4E5D"/>
    <w:rsid w:val="004F5BA3"/>
    <w:rsid w:val="004F65A5"/>
    <w:rsid w:val="00501A36"/>
    <w:rsid w:val="00521B0A"/>
    <w:rsid w:val="00533716"/>
    <w:rsid w:val="00542701"/>
    <w:rsid w:val="0055146E"/>
    <w:rsid w:val="00566434"/>
    <w:rsid w:val="00572A6D"/>
    <w:rsid w:val="00580FFC"/>
    <w:rsid w:val="005842E5"/>
    <w:rsid w:val="005A0B0F"/>
    <w:rsid w:val="005A364F"/>
    <w:rsid w:val="005B3057"/>
    <w:rsid w:val="005D0493"/>
    <w:rsid w:val="005E2C1D"/>
    <w:rsid w:val="005E3D35"/>
    <w:rsid w:val="005F3A23"/>
    <w:rsid w:val="005F574F"/>
    <w:rsid w:val="006247B1"/>
    <w:rsid w:val="00625A14"/>
    <w:rsid w:val="0066759D"/>
    <w:rsid w:val="0067652C"/>
    <w:rsid w:val="006866A9"/>
    <w:rsid w:val="00693E29"/>
    <w:rsid w:val="006A1E32"/>
    <w:rsid w:val="006B0AA0"/>
    <w:rsid w:val="006B132C"/>
    <w:rsid w:val="006B428A"/>
    <w:rsid w:val="006E5471"/>
    <w:rsid w:val="006F35B3"/>
    <w:rsid w:val="006F6B16"/>
    <w:rsid w:val="006F700B"/>
    <w:rsid w:val="007032C0"/>
    <w:rsid w:val="0072258F"/>
    <w:rsid w:val="0072308A"/>
    <w:rsid w:val="00751278"/>
    <w:rsid w:val="0075614A"/>
    <w:rsid w:val="00756B6A"/>
    <w:rsid w:val="0076133B"/>
    <w:rsid w:val="00767C11"/>
    <w:rsid w:val="0077061D"/>
    <w:rsid w:val="00777AEC"/>
    <w:rsid w:val="00780A45"/>
    <w:rsid w:val="00781A74"/>
    <w:rsid w:val="00785664"/>
    <w:rsid w:val="00793B18"/>
    <w:rsid w:val="007A6F4F"/>
    <w:rsid w:val="007B0423"/>
    <w:rsid w:val="007B15E3"/>
    <w:rsid w:val="007F3FAC"/>
    <w:rsid w:val="0081101D"/>
    <w:rsid w:val="00836393"/>
    <w:rsid w:val="008443BC"/>
    <w:rsid w:val="008444D3"/>
    <w:rsid w:val="00852206"/>
    <w:rsid w:val="00890F00"/>
    <w:rsid w:val="008924C4"/>
    <w:rsid w:val="0089555F"/>
    <w:rsid w:val="008A286A"/>
    <w:rsid w:val="008C0021"/>
    <w:rsid w:val="008C1422"/>
    <w:rsid w:val="008D1296"/>
    <w:rsid w:val="008F0810"/>
    <w:rsid w:val="00903578"/>
    <w:rsid w:val="00927B5B"/>
    <w:rsid w:val="0094149F"/>
    <w:rsid w:val="009807B7"/>
    <w:rsid w:val="00984B38"/>
    <w:rsid w:val="009A1B59"/>
    <w:rsid w:val="009C2BD8"/>
    <w:rsid w:val="009C752C"/>
    <w:rsid w:val="00A0365B"/>
    <w:rsid w:val="00A05A7F"/>
    <w:rsid w:val="00A227D9"/>
    <w:rsid w:val="00A2756B"/>
    <w:rsid w:val="00A27EA4"/>
    <w:rsid w:val="00A5080A"/>
    <w:rsid w:val="00AD69CE"/>
    <w:rsid w:val="00B26A75"/>
    <w:rsid w:val="00B476C1"/>
    <w:rsid w:val="00B75E96"/>
    <w:rsid w:val="00B95860"/>
    <w:rsid w:val="00BA10DB"/>
    <w:rsid w:val="00BA4A3B"/>
    <w:rsid w:val="00BA73E4"/>
    <w:rsid w:val="00BC2C93"/>
    <w:rsid w:val="00BD067A"/>
    <w:rsid w:val="00BF2C30"/>
    <w:rsid w:val="00BF6E88"/>
    <w:rsid w:val="00C254AD"/>
    <w:rsid w:val="00C315B0"/>
    <w:rsid w:val="00C44FCA"/>
    <w:rsid w:val="00C45306"/>
    <w:rsid w:val="00C50F4C"/>
    <w:rsid w:val="00C54B5F"/>
    <w:rsid w:val="00C65387"/>
    <w:rsid w:val="00C822FD"/>
    <w:rsid w:val="00C87F04"/>
    <w:rsid w:val="00C9711F"/>
    <w:rsid w:val="00CE5605"/>
    <w:rsid w:val="00CF2AA7"/>
    <w:rsid w:val="00CF589C"/>
    <w:rsid w:val="00D1059A"/>
    <w:rsid w:val="00D168F1"/>
    <w:rsid w:val="00D408AD"/>
    <w:rsid w:val="00D5026D"/>
    <w:rsid w:val="00D636C8"/>
    <w:rsid w:val="00D6409F"/>
    <w:rsid w:val="00D84F8E"/>
    <w:rsid w:val="00D858F0"/>
    <w:rsid w:val="00D933FD"/>
    <w:rsid w:val="00DB347F"/>
    <w:rsid w:val="00DD196C"/>
    <w:rsid w:val="00DD76AA"/>
    <w:rsid w:val="00DE03A2"/>
    <w:rsid w:val="00DE21F8"/>
    <w:rsid w:val="00E00A58"/>
    <w:rsid w:val="00E13BF2"/>
    <w:rsid w:val="00E13CCF"/>
    <w:rsid w:val="00E15785"/>
    <w:rsid w:val="00E5645B"/>
    <w:rsid w:val="00E75F00"/>
    <w:rsid w:val="00E83351"/>
    <w:rsid w:val="00E93D50"/>
    <w:rsid w:val="00EA7787"/>
    <w:rsid w:val="00EE0A22"/>
    <w:rsid w:val="00EE3A75"/>
    <w:rsid w:val="00EF0523"/>
    <w:rsid w:val="00EF2B2D"/>
    <w:rsid w:val="00EF4050"/>
    <w:rsid w:val="00F057D4"/>
    <w:rsid w:val="00F103A7"/>
    <w:rsid w:val="00F205A3"/>
    <w:rsid w:val="00F47BC8"/>
    <w:rsid w:val="00F519D6"/>
    <w:rsid w:val="00F6144E"/>
    <w:rsid w:val="00F658AA"/>
    <w:rsid w:val="00F81669"/>
    <w:rsid w:val="00F90DD5"/>
    <w:rsid w:val="00FC1049"/>
    <w:rsid w:val="00FC3041"/>
    <w:rsid w:val="00FD67C8"/>
    <w:rsid w:val="00FE3B60"/>
    <w:rsid w:val="07CB2C73"/>
    <w:rsid w:val="0A6E7821"/>
    <w:rsid w:val="0A9139A7"/>
    <w:rsid w:val="0BED0F30"/>
    <w:rsid w:val="0C84495B"/>
    <w:rsid w:val="10060813"/>
    <w:rsid w:val="119B62FB"/>
    <w:rsid w:val="14575CC5"/>
    <w:rsid w:val="17271CC6"/>
    <w:rsid w:val="179B7A92"/>
    <w:rsid w:val="17D76713"/>
    <w:rsid w:val="19DF52CD"/>
    <w:rsid w:val="1A7F0A3A"/>
    <w:rsid w:val="1B8704B9"/>
    <w:rsid w:val="1E174B19"/>
    <w:rsid w:val="23722982"/>
    <w:rsid w:val="246057D0"/>
    <w:rsid w:val="24D340B6"/>
    <w:rsid w:val="27530462"/>
    <w:rsid w:val="27678951"/>
    <w:rsid w:val="28886CAA"/>
    <w:rsid w:val="29144607"/>
    <w:rsid w:val="33564A45"/>
    <w:rsid w:val="33A6611B"/>
    <w:rsid w:val="357EF5A1"/>
    <w:rsid w:val="35AF6F85"/>
    <w:rsid w:val="365C268B"/>
    <w:rsid w:val="36C56482"/>
    <w:rsid w:val="39B84412"/>
    <w:rsid w:val="3CFC29F4"/>
    <w:rsid w:val="3FFDB7C6"/>
    <w:rsid w:val="47A4115D"/>
    <w:rsid w:val="49E01723"/>
    <w:rsid w:val="4B8502EA"/>
    <w:rsid w:val="52727066"/>
    <w:rsid w:val="58322548"/>
    <w:rsid w:val="583B7EFB"/>
    <w:rsid w:val="596A141C"/>
    <w:rsid w:val="5A021008"/>
    <w:rsid w:val="5A9F3886"/>
    <w:rsid w:val="5AFB4EA0"/>
    <w:rsid w:val="5B2F092F"/>
    <w:rsid w:val="5EFA2DFA"/>
    <w:rsid w:val="5EFFD8B9"/>
    <w:rsid w:val="5F7FB91A"/>
    <w:rsid w:val="63DD0F95"/>
    <w:rsid w:val="642F478B"/>
    <w:rsid w:val="67DF2B82"/>
    <w:rsid w:val="68926BF1"/>
    <w:rsid w:val="69E745F7"/>
    <w:rsid w:val="6A686C5A"/>
    <w:rsid w:val="6CDA5ADC"/>
    <w:rsid w:val="6D2C6990"/>
    <w:rsid w:val="6FA9021F"/>
    <w:rsid w:val="6FDF9DF0"/>
    <w:rsid w:val="6FF7FAB7"/>
    <w:rsid w:val="70AA1F30"/>
    <w:rsid w:val="71290A27"/>
    <w:rsid w:val="739F56CB"/>
    <w:rsid w:val="73FC15F2"/>
    <w:rsid w:val="757F8746"/>
    <w:rsid w:val="77617526"/>
    <w:rsid w:val="77865895"/>
    <w:rsid w:val="7CB33725"/>
    <w:rsid w:val="7D9D1356"/>
    <w:rsid w:val="7E3F84DF"/>
    <w:rsid w:val="7E61474D"/>
    <w:rsid w:val="7F4BBD23"/>
    <w:rsid w:val="7F5FBDFC"/>
    <w:rsid w:val="7FED7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9F4CA"/>
  <w15:docId w15:val="{8C2B72F9-DF89-461C-8FE3-8A900299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2" w:lineRule="auto"/>
      <w:outlineLvl w:val="3"/>
    </w:pPr>
    <w:rPr>
      <w:rFonts w:ascii="DejaVu Sans" w:eastAsia="方正黑体_GBK" w:hAnsi="DejaVu Sans"/>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paragraph" w:styleId="6">
    <w:name w:val="heading 6"/>
    <w:basedOn w:val="7"/>
    <w:next w:val="a"/>
    <w:link w:val="60"/>
    <w:uiPriority w:val="9"/>
    <w:unhideWhenUsed/>
    <w:qFormat/>
    <w:pPr>
      <w:numPr>
        <w:ilvl w:val="5"/>
        <w:numId w:val="1"/>
      </w:numPr>
      <w:spacing w:line="319" w:lineRule="auto"/>
      <w:ind w:left="1134" w:hanging="1134"/>
      <w:outlineLvl w:val="5"/>
    </w:pPr>
    <w:rPr>
      <w:rFonts w:asciiTheme="majorHAnsi" w:eastAsiaTheme="majorEastAsia" w:hAnsiTheme="majorHAnsi" w:cstheme="majorBidi"/>
      <w:b w:val="0"/>
      <w:bCs w:val="0"/>
    </w:rPr>
  </w:style>
  <w:style w:type="paragraph" w:styleId="7">
    <w:name w:val="heading 7"/>
    <w:basedOn w:val="a"/>
    <w:next w:val="a"/>
    <w:link w:val="70"/>
    <w:uiPriority w:val="9"/>
    <w:unhideWhenUsed/>
    <w:qFormat/>
    <w:pPr>
      <w:keepNext/>
      <w:keepLines/>
      <w:spacing w:before="240" w:after="64" w:line="320" w:lineRule="auto"/>
      <w:outlineLvl w:val="6"/>
    </w:pPr>
    <w:rPr>
      <w:b/>
      <w:bCs/>
      <w:sz w:val="24"/>
    </w:rPr>
  </w:style>
  <w:style w:type="paragraph" w:styleId="8">
    <w:name w:val="heading 8"/>
    <w:basedOn w:val="a"/>
    <w:next w:val="a"/>
    <w:uiPriority w:val="9"/>
    <w:unhideWhenUsed/>
    <w:qFormat/>
    <w:pPr>
      <w:keepNext/>
      <w:keepLines/>
      <w:spacing w:before="240" w:after="64" w:line="317"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Pr>
      <w:rFonts w:ascii="宋体" w:eastAsia="宋体" w:hAnsi="宋体" w:cs="宋体"/>
      <w:sz w:val="28"/>
      <w:szCs w:val="28"/>
      <w:lang w:val="zh-CN" w:bidi="zh-CN"/>
    </w:rPr>
  </w:style>
  <w:style w:type="paragraph" w:styleId="31">
    <w:name w:val="toc 3"/>
    <w:basedOn w:val="a"/>
    <w:next w:val="a"/>
    <w:link w:val="32"/>
    <w:uiPriority w:val="39"/>
    <w:unhideWhenUsed/>
    <w:qFormat/>
    <w:pPr>
      <w:ind w:leftChars="400" w:left="840"/>
    </w:pPr>
  </w:style>
  <w:style w:type="paragraph" w:styleId="a4">
    <w:name w:val="Balloon Text"/>
    <w:basedOn w:val="a"/>
    <w:link w:val="a5"/>
    <w:uiPriority w:val="99"/>
    <w:unhideWhenUsed/>
    <w:qFormat/>
    <w:rPr>
      <w:rFonts w:ascii="宋体" w:eastAsia="宋体"/>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link w:val="12"/>
    <w:uiPriority w:val="39"/>
    <w:unhideWhenUsed/>
    <w:qFormat/>
  </w:style>
  <w:style w:type="paragraph" w:styleId="21">
    <w:name w:val="toc 2"/>
    <w:basedOn w:val="a"/>
    <w:next w:val="a"/>
    <w:link w:val="22"/>
    <w:uiPriority w:val="39"/>
    <w:unhideWhenUsed/>
    <w:qFormat/>
    <w:pPr>
      <w:ind w:leftChars="200" w:left="420"/>
    </w:p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Pr>
      <w:b/>
      <w:bCs/>
    </w:rPr>
  </w:style>
  <w:style w:type="character" w:styleId="ac">
    <w:name w:val="Hyperlink"/>
    <w:basedOn w:val="a0"/>
    <w:uiPriority w:val="99"/>
    <w:unhideWhenUsed/>
    <w:qFormat/>
    <w:rPr>
      <w:color w:val="0563C1" w:themeColor="hyperlink"/>
      <w:u w:val="single"/>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60">
    <w:name w:val="标题 6 字符"/>
    <w:basedOn w:val="a0"/>
    <w:link w:val="6"/>
    <w:uiPriority w:val="9"/>
    <w:qFormat/>
    <w:rPr>
      <w:rFonts w:asciiTheme="majorHAnsi" w:eastAsiaTheme="majorEastAsia" w:hAnsiTheme="majorHAnsi" w:cstheme="majorBidi"/>
      <w:sz w:val="24"/>
    </w:rPr>
  </w:style>
  <w:style w:type="character" w:customStyle="1" w:styleId="70">
    <w:name w:val="标题 7 字符"/>
    <w:basedOn w:val="a0"/>
    <w:link w:val="7"/>
    <w:uiPriority w:val="9"/>
    <w:semiHidden/>
    <w:qFormat/>
    <w:rPr>
      <w:b/>
      <w:bCs/>
      <w:sz w:val="24"/>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a5">
    <w:name w:val="批注框文本 字符"/>
    <w:basedOn w:val="a0"/>
    <w:link w:val="a4"/>
    <w:uiPriority w:val="99"/>
    <w:semiHidden/>
    <w:qFormat/>
    <w:rPr>
      <w:rFonts w:ascii="宋体" w:eastAsia="宋体"/>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TableParagraph">
    <w:name w:val="Table Paragraph"/>
    <w:basedOn w:val="a"/>
    <w:uiPriority w:val="1"/>
    <w:qFormat/>
    <w:rPr>
      <w:rFonts w:ascii="宋体" w:eastAsia="宋体" w:hAnsi="宋体" w:cs="宋体"/>
      <w:lang w:val="zh-CN" w:bidi="zh-CN"/>
    </w:rPr>
  </w:style>
  <w:style w:type="paragraph" w:styleId="ad">
    <w:name w:val="List Paragraph"/>
    <w:basedOn w:val="a"/>
    <w:uiPriority w:val="34"/>
    <w:qFormat/>
    <w:pPr>
      <w:ind w:firstLineChars="200" w:firstLine="420"/>
    </w:pPr>
  </w:style>
  <w:style w:type="paragraph" w:customStyle="1" w:styleId="WPSOffice3">
    <w:name w:val="WPSOffice手动目录 3"/>
    <w:qFormat/>
    <w:pPr>
      <w:ind w:leftChars="400" w:left="400"/>
    </w:pPr>
  </w:style>
  <w:style w:type="paragraph" w:customStyle="1" w:styleId="13">
    <w:name w:val="样式1"/>
    <w:basedOn w:val="a"/>
    <w:next w:val="a"/>
    <w:link w:val="1Char"/>
    <w:qFormat/>
    <w:pPr>
      <w:keepNext/>
      <w:keepLines/>
      <w:tabs>
        <w:tab w:val="left" w:pos="4320"/>
      </w:tabs>
      <w:spacing w:before="240" w:after="64" w:line="319" w:lineRule="auto"/>
      <w:ind w:left="1134" w:hanging="1134"/>
      <w:jc w:val="center"/>
      <w:outlineLvl w:val="5"/>
    </w:pPr>
    <w:rPr>
      <w:rFonts w:ascii="宋体" w:eastAsia="仿宋" w:hAnsi="宋体" w:cstheme="majorBidi"/>
      <w:b/>
      <w:sz w:val="28"/>
    </w:rPr>
  </w:style>
  <w:style w:type="paragraph" w:customStyle="1" w:styleId="23">
    <w:name w:val="样式2"/>
    <w:basedOn w:val="a"/>
    <w:next w:val="a"/>
    <w:link w:val="2Char"/>
    <w:qFormat/>
    <w:pPr>
      <w:keepNext/>
      <w:keepLines/>
      <w:tabs>
        <w:tab w:val="left" w:pos="4320"/>
      </w:tabs>
      <w:spacing w:before="240" w:after="64" w:line="319" w:lineRule="auto"/>
      <w:ind w:left="1134" w:hanging="1134"/>
      <w:jc w:val="center"/>
      <w:outlineLvl w:val="5"/>
    </w:pPr>
    <w:rPr>
      <w:rFonts w:ascii="宋体" w:eastAsia="仿宋" w:hAnsi="宋体" w:cstheme="majorBidi"/>
      <w:b/>
      <w:sz w:val="28"/>
    </w:rPr>
  </w:style>
  <w:style w:type="character" w:customStyle="1" w:styleId="1Char">
    <w:name w:val="样式1 Char"/>
    <w:link w:val="13"/>
    <w:qFormat/>
    <w:rPr>
      <w:rFonts w:ascii="宋体" w:eastAsia="仿宋" w:hAnsi="宋体" w:cstheme="majorBidi"/>
      <w:b/>
      <w:kern w:val="2"/>
      <w:sz w:val="28"/>
      <w:szCs w:val="24"/>
    </w:rPr>
  </w:style>
  <w:style w:type="character" w:customStyle="1" w:styleId="2Char">
    <w:name w:val="样式2 Char"/>
    <w:link w:val="23"/>
    <w:qFormat/>
    <w:rPr>
      <w:rFonts w:ascii="宋体" w:eastAsia="仿宋" w:hAnsi="宋体" w:cstheme="majorBidi"/>
      <w:b/>
      <w:kern w:val="2"/>
      <w:sz w:val="28"/>
      <w:szCs w:val="24"/>
    </w:rPr>
  </w:style>
  <w:style w:type="character" w:customStyle="1" w:styleId="12">
    <w:name w:val="目录 1 字符"/>
    <w:link w:val="11"/>
    <w:uiPriority w:val="39"/>
    <w:qFormat/>
  </w:style>
  <w:style w:type="character" w:customStyle="1" w:styleId="22">
    <w:name w:val="目录 2 字符"/>
    <w:link w:val="21"/>
    <w:uiPriority w:val="39"/>
    <w:qFormat/>
  </w:style>
  <w:style w:type="character" w:customStyle="1" w:styleId="32">
    <w:name w:val="目录 3 字符"/>
    <w:link w:val="31"/>
    <w:uiPriority w:val="39"/>
    <w:qFormat/>
  </w:style>
  <w:style w:type="paragraph" w:customStyle="1" w:styleId="33">
    <w:name w:val="样式3"/>
    <w:basedOn w:val="a"/>
    <w:link w:val="3Char"/>
    <w:qFormat/>
    <w:pPr>
      <w:tabs>
        <w:tab w:val="right" w:leader="dot" w:pos="8300"/>
      </w:tabs>
      <w:ind w:leftChars="200" w:left="200"/>
    </w:pPr>
    <w:rPr>
      <w:rFonts w:ascii="Times New Roman" w:eastAsia="仿宋" w:hAnsi="Times New Roman" w:cs="Times New Roman"/>
      <w:b/>
      <w:sz w:val="28"/>
    </w:rPr>
  </w:style>
  <w:style w:type="character" w:customStyle="1" w:styleId="3Char">
    <w:name w:val="样式3 Char"/>
    <w:link w:val="33"/>
    <w:qFormat/>
    <w:rPr>
      <w:rFonts w:ascii="Times New Roman" w:eastAsia="仿宋" w:hAnsi="Times New Roman" w:cs="Times New Roman"/>
      <w:b/>
      <w:sz w:val="28"/>
    </w:rPr>
  </w:style>
  <w:style w:type="paragraph" w:customStyle="1" w:styleId="40">
    <w:name w:val="样式4"/>
    <w:basedOn w:val="a"/>
    <w:link w:val="4Char"/>
    <w:qFormat/>
    <w:pPr>
      <w:tabs>
        <w:tab w:val="right" w:leader="dot" w:pos="8300"/>
      </w:tabs>
      <w:ind w:leftChars="400" w:left="400"/>
    </w:pPr>
    <w:rPr>
      <w:rFonts w:ascii="Times New Roman" w:eastAsia="仿宋" w:hAnsi="Times New Roman" w:cs="Times New Roman"/>
      <w:sz w:val="28"/>
    </w:rPr>
  </w:style>
  <w:style w:type="paragraph" w:customStyle="1" w:styleId="50">
    <w:name w:val="样式5"/>
    <w:basedOn w:val="a"/>
    <w:link w:val="5Char"/>
    <w:qFormat/>
    <w:pPr>
      <w:tabs>
        <w:tab w:val="right" w:leader="dot" w:pos="8300"/>
      </w:tabs>
      <w:ind w:leftChars="400" w:left="400"/>
    </w:pPr>
    <w:rPr>
      <w:rFonts w:ascii="Times New Roman" w:eastAsia="仿宋" w:hAnsi="Times New Roman" w:cs="Times New Roman"/>
      <w:i/>
      <w:sz w:val="28"/>
    </w:rPr>
  </w:style>
  <w:style w:type="character" w:customStyle="1" w:styleId="4Char">
    <w:name w:val="样式4 Char"/>
    <w:link w:val="40"/>
    <w:qFormat/>
    <w:rPr>
      <w:rFonts w:ascii="Times New Roman" w:eastAsia="仿宋" w:hAnsi="Times New Roman" w:cs="Times New Roman"/>
      <w:sz w:val="28"/>
    </w:rPr>
  </w:style>
  <w:style w:type="character" w:customStyle="1" w:styleId="5Char">
    <w:name w:val="样式5 Char"/>
    <w:link w:val="50"/>
    <w:qFormat/>
    <w:rPr>
      <w:rFonts w:ascii="Times New Roman" w:eastAsia="仿宋" w:hAnsi="Times New Roman" w:cs="Times New Roman"/>
      <w:i/>
      <w:sz w:val="28"/>
    </w:rPr>
  </w:style>
  <w:style w:type="paragraph" w:customStyle="1" w:styleId="61">
    <w:name w:val="样式6"/>
    <w:basedOn w:val="a"/>
    <w:qFormat/>
    <w:pPr>
      <w:tabs>
        <w:tab w:val="right" w:leader="dot" w:pos="8300"/>
      </w:tabs>
      <w:ind w:leftChars="400" w:left="400"/>
    </w:pPr>
    <w:rPr>
      <w:rFonts w:ascii="Times New Roman" w:eastAsia="仿宋" w:hAnsi="Times New Roman" w:cs="Times New Roman"/>
      <w:i/>
      <w:sz w:val="28"/>
    </w:rPr>
  </w:style>
  <w:style w:type="character" w:customStyle="1" w:styleId="a9">
    <w:name w:val="页眉 字符"/>
    <w:basedOn w:val="a0"/>
    <w:link w:val="a8"/>
    <w:uiPriority w:val="99"/>
    <w:qFormat/>
    <w:rPr>
      <w:rFonts w:asciiTheme="minorHAnsi" w:eastAsiaTheme="minorEastAsia" w:hAnsiTheme="minorHAnsi" w:cstheme="minorBidi"/>
      <w:kern w:val="2"/>
      <w:sz w:val="18"/>
      <w:szCs w:val="18"/>
    </w:rPr>
  </w:style>
  <w:style w:type="character" w:customStyle="1" w:styleId="a7">
    <w:name w:val="页脚 字符"/>
    <w:basedOn w:val="a0"/>
    <w:link w:val="a6"/>
    <w:uiPriority w:val="99"/>
    <w:qFormat/>
    <w:rPr>
      <w:rFonts w:asciiTheme="minorHAnsi" w:eastAsiaTheme="minorEastAsia" w:hAnsiTheme="minorHAnsi" w:cstheme="minorBidi"/>
      <w:kern w:val="2"/>
      <w:sz w:val="18"/>
      <w:szCs w:val="18"/>
    </w:rPr>
  </w:style>
  <w:style w:type="paragraph" w:customStyle="1" w:styleId="11l1GB2312">
    <w:name w:val="样式 标题 11l1 + 仿宋_GB2312 四号"/>
    <w:basedOn w:val="1"/>
    <w:qFormat/>
    <w:pPr>
      <w:widowControl/>
      <w:pBdr>
        <w:top w:val="single" w:sz="6" w:space="6" w:color="808080"/>
        <w:bottom w:val="single" w:sz="6" w:space="11" w:color="808080"/>
      </w:pBdr>
      <w:spacing w:before="0" w:after="240" w:line="240" w:lineRule="atLeast"/>
      <w:jc w:val="center"/>
    </w:pPr>
    <w:rPr>
      <w:rFonts w:ascii="楷体_GB2312" w:eastAsia="楷体_GB2312" w:hAnsi="新宋体"/>
      <w:caps/>
      <w:spacing w:val="20"/>
      <w:w w:val="150"/>
      <w:kern w:val="1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2567</Words>
  <Characters>14633</Characters>
  <Application>Microsoft Office Word</Application>
  <DocSecurity>0</DocSecurity>
  <Lines>121</Lines>
  <Paragraphs>34</Paragraphs>
  <ScaleCrop>false</ScaleCrop>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dc:creator>
  <cp:lastModifiedBy>刘川琦01</cp:lastModifiedBy>
  <cp:revision>2</cp:revision>
  <dcterms:created xsi:type="dcterms:W3CDTF">2022-01-21T09:27:00Z</dcterms:created>
  <dcterms:modified xsi:type="dcterms:W3CDTF">2022-01-21T09:27:00Z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9538C9A24C03413DA48A6F6F115C7AF2</vt:lpwstr>
  </property>
</Properties>
</file>